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FF3F3" w14:textId="1CA64193" w:rsidR="00C86563" w:rsidRPr="002A482D" w:rsidRDefault="00C86563" w:rsidP="00C86563">
      <w:pPr>
        <w:tabs>
          <w:tab w:val="center" w:pos="4536"/>
          <w:tab w:val="right" w:pos="7938"/>
          <w:tab w:val="right" w:pos="9639"/>
        </w:tabs>
        <w:ind w:right="2"/>
        <w:rPr>
          <w:b/>
          <w:bCs/>
          <w:sz w:val="28"/>
        </w:rPr>
      </w:pPr>
      <w:r w:rsidRPr="002A482D">
        <w:rPr>
          <w:b/>
          <w:bCs/>
          <w:sz w:val="28"/>
        </w:rPr>
        <w:t>3GPP</w:t>
      </w:r>
      <w:r w:rsidR="005D384E">
        <w:rPr>
          <w:b/>
          <w:bCs/>
          <w:sz w:val="28"/>
        </w:rPr>
        <w:t xml:space="preserve"> TSG RAN WG1 #107-e</w:t>
      </w:r>
      <w:r w:rsidR="005D384E">
        <w:rPr>
          <w:b/>
          <w:bCs/>
          <w:sz w:val="28"/>
        </w:rPr>
        <w:tab/>
      </w:r>
      <w:r w:rsidR="005D384E">
        <w:rPr>
          <w:b/>
          <w:bCs/>
          <w:sz w:val="28"/>
        </w:rPr>
        <w:tab/>
      </w:r>
      <w:r w:rsidR="005D384E">
        <w:rPr>
          <w:b/>
          <w:bCs/>
          <w:sz w:val="28"/>
        </w:rPr>
        <w:tab/>
        <w:t>R1-2111557</w:t>
      </w:r>
    </w:p>
    <w:p w14:paraId="38EE9635" w14:textId="77777777" w:rsidR="00C86563" w:rsidRPr="002A482D" w:rsidRDefault="00C86563" w:rsidP="00C86563">
      <w:pPr>
        <w:tabs>
          <w:tab w:val="center" w:pos="4536"/>
          <w:tab w:val="right" w:pos="9072"/>
        </w:tabs>
        <w:rPr>
          <w:rFonts w:eastAsia="MS Mincho"/>
          <w:b/>
          <w:bCs/>
          <w:sz w:val="28"/>
          <w:lang w:eastAsia="ja-JP"/>
        </w:rPr>
      </w:pPr>
      <w:r w:rsidRPr="002A482D">
        <w:rPr>
          <w:rFonts w:eastAsia="MS Mincho"/>
          <w:b/>
          <w:bCs/>
          <w:sz w:val="28"/>
          <w:lang w:eastAsia="ja-JP"/>
        </w:rPr>
        <w:t>e-Meeting, November 11</w:t>
      </w:r>
      <w:r w:rsidRPr="002A482D">
        <w:rPr>
          <w:rFonts w:eastAsia="MS Mincho"/>
          <w:b/>
          <w:bCs/>
          <w:sz w:val="28"/>
          <w:vertAlign w:val="superscript"/>
          <w:lang w:eastAsia="ja-JP"/>
        </w:rPr>
        <w:t>th</w:t>
      </w:r>
      <w:r w:rsidRPr="002A482D">
        <w:rPr>
          <w:rFonts w:eastAsia="MS Mincho"/>
          <w:b/>
          <w:bCs/>
          <w:sz w:val="28"/>
          <w:lang w:eastAsia="ja-JP"/>
        </w:rPr>
        <w:t xml:space="preserve"> – 19</w:t>
      </w:r>
      <w:r w:rsidRPr="002A482D">
        <w:rPr>
          <w:rFonts w:eastAsia="MS Mincho"/>
          <w:b/>
          <w:bCs/>
          <w:sz w:val="28"/>
          <w:vertAlign w:val="superscript"/>
          <w:lang w:eastAsia="ja-JP"/>
        </w:rPr>
        <w:t>th</w:t>
      </w:r>
      <w:r w:rsidRPr="002A482D">
        <w:rPr>
          <w:rFonts w:eastAsia="MS Mincho"/>
          <w:b/>
          <w:bCs/>
          <w:sz w:val="28"/>
          <w:lang w:eastAsia="ja-JP"/>
        </w:rPr>
        <w:t>, 2021</w:t>
      </w:r>
    </w:p>
    <w:p w14:paraId="29BB7E43" w14:textId="77777777" w:rsidR="00C86563" w:rsidRPr="002A482D" w:rsidRDefault="00C86563" w:rsidP="0065666C">
      <w:pPr>
        <w:spacing w:before="0" w:after="0" w:line="300" w:lineRule="auto"/>
        <w:ind w:left="1990" w:hanging="1990"/>
        <w:jc w:val="left"/>
        <w:rPr>
          <w:rFonts w:eastAsia="宋体"/>
          <w:b/>
          <w:sz w:val="22"/>
          <w:szCs w:val="22"/>
          <w:lang w:eastAsia="en-US"/>
        </w:rPr>
      </w:pPr>
    </w:p>
    <w:p w14:paraId="334925BC" w14:textId="34EE017A" w:rsidR="00517AEA" w:rsidRPr="002A482D" w:rsidRDefault="000D72B7"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Agenda item:</w:t>
      </w:r>
      <w:r w:rsidRPr="002A482D">
        <w:rPr>
          <w:rFonts w:eastAsia="宋体"/>
          <w:b/>
          <w:sz w:val="22"/>
          <w:szCs w:val="22"/>
          <w:lang w:val="en-US" w:eastAsia="en-US"/>
        </w:rPr>
        <w:tab/>
        <w:t>8.15.1</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423D605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t xml:space="preserve">Discussion on time and frequency synchronization for </w:t>
      </w:r>
      <w:r w:rsidR="00811C5D" w:rsidRPr="002A482D">
        <w:rPr>
          <w:rFonts w:eastAsia="宋体"/>
          <w:b/>
          <w:sz w:val="22"/>
          <w:szCs w:val="22"/>
          <w:lang w:val="en-US" w:eastAsia="en-US"/>
        </w:rPr>
        <w:t xml:space="preserve">IoT </w:t>
      </w:r>
      <w:r w:rsidRPr="002A482D">
        <w:rPr>
          <w:rFonts w:eastAsia="宋体"/>
          <w:b/>
          <w:sz w:val="22"/>
          <w:szCs w:val="22"/>
          <w:lang w:val="en-US" w:eastAsia="en-US"/>
        </w:rPr>
        <w:t>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6C9FBB58" w14:textId="11DAC3CD" w:rsidR="00292ED6" w:rsidRPr="002A482D" w:rsidRDefault="00292ED6" w:rsidP="00292ED6">
      <w:pPr>
        <w:rPr>
          <w:rFonts w:eastAsiaTheme="minorEastAsia"/>
          <w:lang w:eastAsia="zh-CN"/>
        </w:rPr>
      </w:pPr>
      <w:r w:rsidRPr="002A482D">
        <w:rPr>
          <w:rFonts w:eastAsiaTheme="minorEastAsia"/>
          <w:lang w:eastAsia="zh-CN"/>
        </w:rPr>
        <w:t>In RAN1 106</w:t>
      </w:r>
      <w:r w:rsidR="00AD62B1">
        <w:rPr>
          <w:rFonts w:eastAsiaTheme="minorEastAsia"/>
          <w:lang w:eastAsia="zh-CN"/>
        </w:rPr>
        <w:t>b-</w:t>
      </w:r>
      <w:r w:rsidRPr="002A482D">
        <w:rPr>
          <w:rFonts w:eastAsiaTheme="minorEastAsia"/>
          <w:lang w:eastAsia="zh-CN"/>
        </w:rPr>
        <w:t>e meeting, the following agreements were made on the time and frequency synchronization for IoT NTN [1]:</w:t>
      </w:r>
    </w:p>
    <w:p w14:paraId="38550DDD" w14:textId="77777777" w:rsidR="00AD62B1" w:rsidRDefault="00AD62B1" w:rsidP="00AD62B1">
      <w:pPr>
        <w:rPr>
          <w:lang w:eastAsia="x-none"/>
        </w:rPr>
      </w:pPr>
      <w:r w:rsidRPr="0016238A">
        <w:rPr>
          <w:highlight w:val="green"/>
          <w:lang w:eastAsia="x-none"/>
        </w:rPr>
        <w:t>Agreement:</w:t>
      </w:r>
    </w:p>
    <w:p w14:paraId="3201A656" w14:textId="77777777" w:rsidR="00AD62B1" w:rsidRDefault="00AD62B1" w:rsidP="00AD62B1">
      <w:pPr>
        <w:rPr>
          <w:lang w:eastAsia="x-none"/>
        </w:rPr>
      </w:pPr>
      <w:r>
        <w:rPr>
          <w:lang w:eastAsia="x-none"/>
        </w:rPr>
        <w:t>The validity timer for UL synchronization is started/restarted with configured timer validity duration at the epoch time of the assistance information (i.e. serving satellite ephemeris data).</w:t>
      </w:r>
    </w:p>
    <w:p w14:paraId="0456FCEC" w14:textId="77777777" w:rsidR="00AD62B1" w:rsidRDefault="00AD62B1" w:rsidP="00AD62B1">
      <w:pPr>
        <w:numPr>
          <w:ilvl w:val="0"/>
          <w:numId w:val="41"/>
        </w:numPr>
        <w:overflowPunct/>
        <w:autoSpaceDE/>
        <w:autoSpaceDN/>
        <w:adjustRightInd/>
        <w:spacing w:before="0" w:after="0" w:line="240" w:lineRule="auto"/>
        <w:jc w:val="left"/>
        <w:textAlignment w:val="auto"/>
        <w:rPr>
          <w:lang w:eastAsia="x-none"/>
        </w:rPr>
      </w:pPr>
      <w:r>
        <w:rPr>
          <w:lang w:eastAsia="x-none"/>
        </w:rPr>
        <w:t>FFS: Precise definition of epoch time taking into account SIB repetitions</w:t>
      </w:r>
    </w:p>
    <w:p w14:paraId="1831AEBF" w14:textId="77777777" w:rsidR="00AD62B1" w:rsidRDefault="00AD62B1" w:rsidP="00AD62B1">
      <w:pPr>
        <w:rPr>
          <w:lang w:eastAsia="x-none"/>
        </w:rPr>
      </w:pPr>
    </w:p>
    <w:p w14:paraId="45099407" w14:textId="77777777" w:rsidR="00AD62B1" w:rsidRDefault="00AD62B1" w:rsidP="00AD62B1">
      <w:pPr>
        <w:rPr>
          <w:lang w:eastAsia="x-none"/>
        </w:rPr>
      </w:pPr>
      <w:r w:rsidRPr="00475430">
        <w:rPr>
          <w:highlight w:val="green"/>
          <w:lang w:eastAsia="x-none"/>
        </w:rPr>
        <w:t>Agreement:</w:t>
      </w:r>
    </w:p>
    <w:p w14:paraId="1B80A4B1" w14:textId="77777777" w:rsidR="00AD62B1" w:rsidRDefault="00AD62B1" w:rsidP="00AD62B1">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313ACD1A" w14:textId="77777777" w:rsidR="00AD62B1" w:rsidRDefault="00AD62B1" w:rsidP="00AD62B1">
      <w:pPr>
        <w:rPr>
          <w:lang w:eastAsia="x-none"/>
        </w:rPr>
      </w:pPr>
    </w:p>
    <w:p w14:paraId="37DB3E21" w14:textId="77777777" w:rsidR="00AD62B1" w:rsidRDefault="00AD62B1" w:rsidP="00AD62B1">
      <w:pPr>
        <w:rPr>
          <w:lang w:eastAsia="x-none"/>
        </w:rPr>
      </w:pPr>
      <w:r w:rsidRPr="00767C2D">
        <w:rPr>
          <w:highlight w:val="green"/>
          <w:lang w:eastAsia="x-none"/>
        </w:rPr>
        <w:t>Agreement:</w:t>
      </w:r>
    </w:p>
    <w:p w14:paraId="70EB501A" w14:textId="77777777" w:rsidR="00AD62B1" w:rsidRDefault="00AD62B1" w:rsidP="00AD62B1">
      <w:pPr>
        <w:rPr>
          <w:lang w:eastAsia="x-none"/>
        </w:rPr>
      </w:pPr>
      <w:r>
        <w:rPr>
          <w:lang w:eastAsia="x-none"/>
        </w:rPr>
        <w:t>Configuration of UL transmission segment is indicated on SIB at least for initial access</w:t>
      </w:r>
    </w:p>
    <w:p w14:paraId="0E6CE6AA" w14:textId="77777777" w:rsidR="00AD62B1" w:rsidRDefault="00AD62B1" w:rsidP="00AD62B1">
      <w:pPr>
        <w:numPr>
          <w:ilvl w:val="0"/>
          <w:numId w:val="41"/>
        </w:numPr>
        <w:overflowPunct/>
        <w:autoSpaceDE/>
        <w:autoSpaceDN/>
        <w:adjustRightInd/>
        <w:spacing w:before="0" w:after="0" w:line="240" w:lineRule="auto"/>
        <w:jc w:val="left"/>
        <w:textAlignment w:val="auto"/>
        <w:rPr>
          <w:lang w:eastAsia="x-none"/>
        </w:rPr>
      </w:pPr>
      <w:r>
        <w:rPr>
          <w:lang w:eastAsia="x-none"/>
        </w:rPr>
        <w:t>FFS via UE-specific RRC signalling in RRC_CONNECTED.</w:t>
      </w:r>
    </w:p>
    <w:p w14:paraId="02D9CCEC" w14:textId="77777777" w:rsidR="00AD62B1" w:rsidRDefault="00AD62B1" w:rsidP="00AD62B1">
      <w:pPr>
        <w:rPr>
          <w:lang w:eastAsia="x-none"/>
        </w:rPr>
      </w:pPr>
    </w:p>
    <w:p w14:paraId="78971FF2" w14:textId="77777777" w:rsidR="00AD62B1" w:rsidRDefault="00AD62B1" w:rsidP="00AD62B1">
      <w:pPr>
        <w:rPr>
          <w:lang w:eastAsia="x-none"/>
        </w:rPr>
      </w:pPr>
      <w:r w:rsidRPr="00767C2D">
        <w:rPr>
          <w:highlight w:val="green"/>
          <w:lang w:eastAsia="x-none"/>
        </w:rPr>
        <w:t>Agreement:</w:t>
      </w:r>
    </w:p>
    <w:p w14:paraId="58B1792E" w14:textId="77777777" w:rsidR="00AD62B1" w:rsidRDefault="00AD62B1" w:rsidP="00AD62B1">
      <w:pPr>
        <w:rPr>
          <w:lang w:eastAsia="x-none"/>
        </w:rPr>
      </w:pPr>
      <w:r>
        <w:rPr>
          <w:lang w:eastAsia="x-none"/>
        </w:rPr>
        <w:t>For eMTC PUSCH, a 3-bit field to indicate K=8 values for the uplink transmission segment duration:</w:t>
      </w:r>
    </w:p>
    <w:p w14:paraId="2B82CAA1" w14:textId="77777777" w:rsidR="00AD62B1" w:rsidRDefault="00AD62B1" w:rsidP="00AD62B1">
      <w:pPr>
        <w:numPr>
          <w:ilvl w:val="0"/>
          <w:numId w:val="41"/>
        </w:numPr>
        <w:overflowPunct/>
        <w:autoSpaceDE/>
        <w:autoSpaceDN/>
        <w:adjustRightInd/>
        <w:spacing w:before="0" w:after="0" w:line="240" w:lineRule="auto"/>
        <w:jc w:val="left"/>
        <w:textAlignment w:val="auto"/>
        <w:rPr>
          <w:lang w:eastAsia="x-none"/>
        </w:rPr>
      </w:pPr>
      <w:r>
        <w:rPr>
          <w:lang w:eastAsia="x-none"/>
        </w:rPr>
        <w:t>Full-PRB allocation (unit: subframes): 2 4 8 16 32 64 128 256</w:t>
      </w:r>
    </w:p>
    <w:p w14:paraId="53A45210" w14:textId="77777777" w:rsidR="00AD62B1" w:rsidRDefault="00AD62B1" w:rsidP="00AD62B1">
      <w:pPr>
        <w:numPr>
          <w:ilvl w:val="0"/>
          <w:numId w:val="41"/>
        </w:numPr>
        <w:overflowPunct/>
        <w:autoSpaceDE/>
        <w:autoSpaceDN/>
        <w:adjustRightInd/>
        <w:spacing w:before="0" w:after="0" w:line="240" w:lineRule="auto"/>
        <w:jc w:val="left"/>
        <w:textAlignment w:val="auto"/>
        <w:rPr>
          <w:lang w:eastAsia="x-none"/>
        </w:rPr>
      </w:pPr>
      <w:r>
        <w:rPr>
          <w:lang w:eastAsia="x-none"/>
        </w:rPr>
        <w:t>Sub-PRB allocation (unit: resource units): 1 2 4 8 16 32 64 128</w:t>
      </w:r>
    </w:p>
    <w:p w14:paraId="61ED05E7" w14:textId="77777777" w:rsidR="00AD62B1" w:rsidRDefault="00AD62B1" w:rsidP="00AD62B1">
      <w:pPr>
        <w:rPr>
          <w:lang w:eastAsia="x-none"/>
        </w:rPr>
      </w:pPr>
    </w:p>
    <w:p w14:paraId="5D0863CE" w14:textId="77777777" w:rsidR="00AD62B1" w:rsidRDefault="00AD62B1" w:rsidP="00AD62B1">
      <w:pPr>
        <w:rPr>
          <w:lang w:eastAsia="x-none"/>
        </w:rPr>
      </w:pPr>
      <w:r w:rsidRPr="001E4430">
        <w:rPr>
          <w:highlight w:val="green"/>
          <w:lang w:eastAsia="x-none"/>
        </w:rPr>
        <w:t>Agreement:</w:t>
      </w:r>
    </w:p>
    <w:p w14:paraId="25E9BD77" w14:textId="77777777" w:rsidR="00AD62B1" w:rsidRDefault="00AD62B1" w:rsidP="00AD62B1">
      <w:pPr>
        <w:rPr>
          <w:bCs/>
          <w:iCs/>
          <w:lang w:eastAsia="zh-CN"/>
        </w:rPr>
      </w:pPr>
      <w:r w:rsidRPr="00767C2D">
        <w:rPr>
          <w:bCs/>
          <w:iCs/>
          <w:lang w:eastAsia="zh-CN"/>
        </w:rPr>
        <w:t xml:space="preserve">For eMTC, a 3-bit field </w:t>
      </w:r>
      <w:r>
        <w:rPr>
          <w:bCs/>
          <w:iCs/>
          <w:lang w:eastAsia="zh-CN"/>
        </w:rPr>
        <w:t xml:space="preserve">is defined in the SIB </w:t>
      </w:r>
      <w:r w:rsidRPr="00767C2D">
        <w:rPr>
          <w:bCs/>
          <w:iCs/>
          <w:lang w:eastAsia="zh-CN"/>
        </w:rPr>
        <w:t xml:space="preserve">to indicate </w:t>
      </w:r>
      <w:r>
        <w:rPr>
          <w:bCs/>
          <w:iCs/>
          <w:lang w:eastAsia="zh-CN"/>
        </w:rPr>
        <w:t xml:space="preserve">the following </w:t>
      </w:r>
      <w:r w:rsidRPr="00767C2D">
        <w:rPr>
          <w:bCs/>
          <w:iCs/>
          <w:lang w:eastAsia="zh-CN"/>
        </w:rPr>
        <w:t xml:space="preserve">K=8 values for the uplink transmission segment duration of </w:t>
      </w:r>
      <w:r>
        <w:rPr>
          <w:bCs/>
          <w:iCs/>
          <w:lang w:eastAsia="zh-CN"/>
        </w:rPr>
        <w:t>P</w:t>
      </w:r>
      <w:r w:rsidRPr="00767C2D">
        <w:rPr>
          <w:bCs/>
          <w:iCs/>
          <w:lang w:eastAsia="zh-CN"/>
        </w:rPr>
        <w:t>RACH:</w:t>
      </w:r>
    </w:p>
    <w:p w14:paraId="131639BA" w14:textId="77777777" w:rsidR="00AD62B1" w:rsidRPr="00767C2D" w:rsidRDefault="00AD62B1" w:rsidP="00AD62B1">
      <w:pPr>
        <w:numPr>
          <w:ilvl w:val="0"/>
          <w:numId w:val="44"/>
        </w:numPr>
        <w:overflowPunct/>
        <w:autoSpaceDE/>
        <w:autoSpaceDN/>
        <w:adjustRightInd/>
        <w:spacing w:before="0" w:after="0" w:line="240" w:lineRule="auto"/>
        <w:jc w:val="left"/>
        <w:textAlignment w:val="auto"/>
        <w:rPr>
          <w:bCs/>
          <w:iCs/>
          <w:lang w:eastAsia="zh-CN"/>
        </w:rPr>
      </w:pPr>
      <w:r w:rsidRPr="00767C2D">
        <w:rPr>
          <w:rFonts w:eastAsia="宋体" w:hint="eastAsia"/>
          <w:bCs/>
          <w:iCs/>
        </w:rPr>
        <w:t>(T</w:t>
      </w:r>
      <w:r w:rsidRPr="00767C2D">
        <w:rPr>
          <w:rFonts w:eastAsia="宋体" w:hint="eastAsia"/>
          <w:bCs/>
          <w:iCs/>
          <w:vertAlign w:val="subscript"/>
        </w:rPr>
        <w:t>CP</w:t>
      </w:r>
      <w:r w:rsidRPr="00767C2D">
        <w:rPr>
          <w:rFonts w:eastAsia="宋体" w:hint="eastAsia"/>
          <w:bCs/>
          <w:iCs/>
        </w:rPr>
        <w:t>+T</w:t>
      </w:r>
      <w:r w:rsidRPr="00767C2D">
        <w:rPr>
          <w:rFonts w:eastAsia="宋体" w:hint="eastAsia"/>
          <w:bCs/>
          <w:iCs/>
          <w:vertAlign w:val="subscript"/>
        </w:rPr>
        <w:t>SEQ+</w:t>
      </w:r>
      <w:r w:rsidRPr="00767C2D">
        <w:rPr>
          <w:rFonts w:eastAsia="宋体" w:hint="eastAsia"/>
          <w:bCs/>
          <w:iCs/>
        </w:rPr>
        <w:t>T</w:t>
      </w:r>
      <w:r w:rsidRPr="00767C2D">
        <w:rPr>
          <w:rFonts w:eastAsia="宋体" w:hint="eastAsia"/>
          <w:bCs/>
          <w:iCs/>
          <w:vertAlign w:val="subscript"/>
        </w:rPr>
        <w:t>GP</w:t>
      </w:r>
      <w:r w:rsidRPr="00767C2D">
        <w:rPr>
          <w:rFonts w:eastAsia="宋体" w:hint="eastAsia"/>
          <w:bCs/>
          <w:iCs/>
        </w:rPr>
        <w:t>), 2*(T</w:t>
      </w:r>
      <w:r w:rsidRPr="00767C2D">
        <w:rPr>
          <w:rFonts w:eastAsia="宋体" w:hint="eastAsia"/>
          <w:bCs/>
          <w:iCs/>
          <w:vertAlign w:val="subscript"/>
        </w:rPr>
        <w:t>CP</w:t>
      </w:r>
      <w:r w:rsidRPr="00767C2D">
        <w:rPr>
          <w:rFonts w:eastAsia="宋体" w:hint="eastAsia"/>
          <w:bCs/>
          <w:iCs/>
        </w:rPr>
        <w:t>+T</w:t>
      </w:r>
      <w:r w:rsidRPr="00767C2D">
        <w:rPr>
          <w:rFonts w:eastAsia="宋体" w:hint="eastAsia"/>
          <w:bCs/>
          <w:iCs/>
          <w:vertAlign w:val="subscript"/>
        </w:rPr>
        <w:t>SEQ+</w:t>
      </w:r>
      <w:r w:rsidRPr="00767C2D">
        <w:rPr>
          <w:rFonts w:eastAsia="宋体" w:hint="eastAsia"/>
          <w:bCs/>
          <w:iCs/>
        </w:rPr>
        <w:t>T</w:t>
      </w:r>
      <w:r w:rsidRPr="00767C2D">
        <w:rPr>
          <w:rFonts w:eastAsia="宋体" w:hint="eastAsia"/>
          <w:bCs/>
          <w:iCs/>
          <w:vertAlign w:val="subscript"/>
        </w:rPr>
        <w:t>GP</w:t>
      </w:r>
      <w:r w:rsidRPr="00767C2D">
        <w:rPr>
          <w:rFonts w:eastAsia="宋体" w:hint="eastAsia"/>
          <w:bCs/>
          <w:iCs/>
        </w:rPr>
        <w:t>), 4*(T</w:t>
      </w:r>
      <w:r w:rsidRPr="00767C2D">
        <w:rPr>
          <w:rFonts w:eastAsia="宋体" w:hint="eastAsia"/>
          <w:bCs/>
          <w:iCs/>
          <w:vertAlign w:val="subscript"/>
        </w:rPr>
        <w:t>CP</w:t>
      </w:r>
      <w:r w:rsidRPr="00767C2D">
        <w:rPr>
          <w:rFonts w:eastAsia="宋体" w:hint="eastAsia"/>
          <w:bCs/>
          <w:iCs/>
        </w:rPr>
        <w:t>+T</w:t>
      </w:r>
      <w:r w:rsidRPr="00767C2D">
        <w:rPr>
          <w:rFonts w:eastAsia="宋体" w:hint="eastAsia"/>
          <w:bCs/>
          <w:iCs/>
          <w:vertAlign w:val="subscript"/>
        </w:rPr>
        <w:t>SEQ+</w:t>
      </w:r>
      <w:r w:rsidRPr="00767C2D">
        <w:rPr>
          <w:rFonts w:eastAsia="宋体" w:hint="eastAsia"/>
          <w:bCs/>
          <w:iCs/>
        </w:rPr>
        <w:t>T</w:t>
      </w:r>
      <w:r w:rsidRPr="00767C2D">
        <w:rPr>
          <w:rFonts w:eastAsia="宋体" w:hint="eastAsia"/>
          <w:bCs/>
          <w:iCs/>
          <w:vertAlign w:val="subscript"/>
        </w:rPr>
        <w:t>GP</w:t>
      </w:r>
      <w:r w:rsidRPr="00767C2D">
        <w:rPr>
          <w:rFonts w:eastAsia="宋体" w:hint="eastAsia"/>
          <w:bCs/>
          <w:iCs/>
        </w:rPr>
        <w:t>), 8*(T</w:t>
      </w:r>
      <w:r w:rsidRPr="00767C2D">
        <w:rPr>
          <w:rFonts w:eastAsia="宋体" w:hint="eastAsia"/>
          <w:bCs/>
          <w:iCs/>
          <w:vertAlign w:val="subscript"/>
        </w:rPr>
        <w:t>CP</w:t>
      </w:r>
      <w:r w:rsidRPr="00767C2D">
        <w:rPr>
          <w:rFonts w:eastAsia="宋体" w:hint="eastAsia"/>
          <w:bCs/>
          <w:iCs/>
        </w:rPr>
        <w:t>+T</w:t>
      </w:r>
      <w:r w:rsidRPr="00767C2D">
        <w:rPr>
          <w:rFonts w:eastAsia="宋体" w:hint="eastAsia"/>
          <w:bCs/>
          <w:iCs/>
          <w:vertAlign w:val="subscript"/>
        </w:rPr>
        <w:t>SEQ+</w:t>
      </w:r>
      <w:r w:rsidRPr="00767C2D">
        <w:rPr>
          <w:rFonts w:eastAsia="宋体" w:hint="eastAsia"/>
          <w:bCs/>
          <w:iCs/>
        </w:rPr>
        <w:t>T</w:t>
      </w:r>
      <w:r w:rsidRPr="00767C2D">
        <w:rPr>
          <w:rFonts w:eastAsia="宋体" w:hint="eastAsia"/>
          <w:bCs/>
          <w:iCs/>
          <w:vertAlign w:val="subscript"/>
        </w:rPr>
        <w:t>GP</w:t>
      </w:r>
      <w:r w:rsidRPr="00767C2D">
        <w:rPr>
          <w:rFonts w:eastAsia="宋体" w:hint="eastAsia"/>
          <w:bCs/>
          <w:iCs/>
        </w:rPr>
        <w:t>), 16*(T</w:t>
      </w:r>
      <w:r w:rsidRPr="00767C2D">
        <w:rPr>
          <w:rFonts w:eastAsia="宋体" w:hint="eastAsia"/>
          <w:bCs/>
          <w:iCs/>
          <w:vertAlign w:val="subscript"/>
        </w:rPr>
        <w:t>CP</w:t>
      </w:r>
      <w:r w:rsidRPr="00767C2D">
        <w:rPr>
          <w:rFonts w:eastAsia="宋体" w:hint="eastAsia"/>
          <w:bCs/>
          <w:iCs/>
        </w:rPr>
        <w:t>+T</w:t>
      </w:r>
      <w:r w:rsidRPr="00767C2D">
        <w:rPr>
          <w:rFonts w:eastAsia="宋体" w:hint="eastAsia"/>
          <w:bCs/>
          <w:iCs/>
          <w:vertAlign w:val="subscript"/>
        </w:rPr>
        <w:t>SEQ+</w:t>
      </w:r>
      <w:r w:rsidRPr="00767C2D">
        <w:rPr>
          <w:rFonts w:eastAsia="宋体" w:hint="eastAsia"/>
          <w:bCs/>
          <w:iCs/>
        </w:rPr>
        <w:t>T</w:t>
      </w:r>
      <w:r w:rsidRPr="00767C2D">
        <w:rPr>
          <w:rFonts w:eastAsia="宋体" w:hint="eastAsia"/>
          <w:bCs/>
          <w:iCs/>
          <w:vertAlign w:val="subscript"/>
        </w:rPr>
        <w:t>GP</w:t>
      </w:r>
      <w:r w:rsidRPr="00767C2D">
        <w:rPr>
          <w:rFonts w:eastAsia="宋体" w:hint="eastAsia"/>
          <w:bCs/>
          <w:iCs/>
        </w:rPr>
        <w:t>), 32*(T</w:t>
      </w:r>
      <w:r w:rsidRPr="00767C2D">
        <w:rPr>
          <w:rFonts w:eastAsia="宋体" w:hint="eastAsia"/>
          <w:bCs/>
          <w:iCs/>
          <w:vertAlign w:val="subscript"/>
        </w:rPr>
        <w:t>CP</w:t>
      </w:r>
      <w:r w:rsidRPr="00767C2D">
        <w:rPr>
          <w:rFonts w:eastAsia="宋体" w:hint="eastAsia"/>
          <w:bCs/>
          <w:iCs/>
        </w:rPr>
        <w:t>+T</w:t>
      </w:r>
      <w:r w:rsidRPr="00767C2D">
        <w:rPr>
          <w:rFonts w:eastAsia="宋体" w:hint="eastAsia"/>
          <w:bCs/>
          <w:iCs/>
          <w:vertAlign w:val="subscript"/>
        </w:rPr>
        <w:t>SEQ+</w:t>
      </w:r>
      <w:r w:rsidRPr="00767C2D">
        <w:rPr>
          <w:rFonts w:eastAsia="宋体" w:hint="eastAsia"/>
          <w:bCs/>
          <w:iCs/>
        </w:rPr>
        <w:t>T</w:t>
      </w:r>
      <w:r w:rsidRPr="00767C2D">
        <w:rPr>
          <w:rFonts w:eastAsia="宋体" w:hint="eastAsia"/>
          <w:bCs/>
          <w:iCs/>
          <w:vertAlign w:val="subscript"/>
        </w:rPr>
        <w:t>GP</w:t>
      </w:r>
      <w:r w:rsidRPr="00767C2D">
        <w:rPr>
          <w:rFonts w:eastAsia="宋体" w:hint="eastAsia"/>
          <w:bCs/>
          <w:iCs/>
        </w:rPr>
        <w:t>), 64*(T</w:t>
      </w:r>
      <w:r w:rsidRPr="00767C2D">
        <w:rPr>
          <w:rFonts w:eastAsia="宋体" w:hint="eastAsia"/>
          <w:bCs/>
          <w:iCs/>
          <w:vertAlign w:val="subscript"/>
        </w:rPr>
        <w:t>CP</w:t>
      </w:r>
      <w:r w:rsidRPr="00767C2D">
        <w:rPr>
          <w:rFonts w:eastAsia="宋体" w:hint="eastAsia"/>
          <w:bCs/>
          <w:iCs/>
        </w:rPr>
        <w:t>+T</w:t>
      </w:r>
      <w:r w:rsidRPr="00767C2D">
        <w:rPr>
          <w:rFonts w:eastAsia="宋体" w:hint="eastAsia"/>
          <w:bCs/>
          <w:iCs/>
          <w:vertAlign w:val="subscript"/>
        </w:rPr>
        <w:t>SEQ+</w:t>
      </w:r>
      <w:r w:rsidRPr="00767C2D">
        <w:rPr>
          <w:rFonts w:eastAsia="宋体" w:hint="eastAsia"/>
          <w:bCs/>
          <w:iCs/>
        </w:rPr>
        <w:t>T</w:t>
      </w:r>
      <w:r w:rsidRPr="00767C2D">
        <w:rPr>
          <w:rFonts w:eastAsia="宋体" w:hint="eastAsia"/>
          <w:bCs/>
          <w:iCs/>
          <w:vertAlign w:val="subscript"/>
        </w:rPr>
        <w:t>GP</w:t>
      </w:r>
      <w:r w:rsidRPr="00767C2D">
        <w:rPr>
          <w:rFonts w:eastAsia="宋体" w:hint="eastAsia"/>
          <w:bCs/>
          <w:iCs/>
        </w:rPr>
        <w:t>), 128*(T</w:t>
      </w:r>
      <w:r w:rsidRPr="00767C2D">
        <w:rPr>
          <w:rFonts w:eastAsia="宋体" w:hint="eastAsia"/>
          <w:bCs/>
          <w:iCs/>
          <w:vertAlign w:val="subscript"/>
        </w:rPr>
        <w:t>CP</w:t>
      </w:r>
      <w:r w:rsidRPr="00767C2D">
        <w:rPr>
          <w:rFonts w:eastAsia="宋体" w:hint="eastAsia"/>
          <w:bCs/>
          <w:iCs/>
        </w:rPr>
        <w:t>+T</w:t>
      </w:r>
      <w:r w:rsidRPr="00767C2D">
        <w:rPr>
          <w:rFonts w:eastAsia="宋体" w:hint="eastAsia"/>
          <w:bCs/>
          <w:iCs/>
          <w:vertAlign w:val="subscript"/>
        </w:rPr>
        <w:t>SEQ+</w:t>
      </w:r>
      <w:r w:rsidRPr="00767C2D">
        <w:rPr>
          <w:rFonts w:eastAsia="宋体" w:hint="eastAsia"/>
          <w:bCs/>
          <w:iCs/>
        </w:rPr>
        <w:t>T</w:t>
      </w:r>
      <w:r w:rsidRPr="00767C2D">
        <w:rPr>
          <w:rFonts w:eastAsia="宋体" w:hint="eastAsia"/>
          <w:bCs/>
          <w:iCs/>
          <w:vertAlign w:val="subscript"/>
        </w:rPr>
        <w:t>GP</w:t>
      </w:r>
      <w:r w:rsidRPr="00767C2D">
        <w:rPr>
          <w:rFonts w:eastAsia="宋体" w:hint="eastAsia"/>
          <w:bCs/>
          <w:iCs/>
        </w:rPr>
        <w:t>)</w:t>
      </w:r>
      <w:r w:rsidRPr="00767C2D">
        <w:rPr>
          <w:rFonts w:eastAsia="宋体"/>
          <w:bCs/>
          <w:iCs/>
        </w:rPr>
        <w:t xml:space="preserve">  </w:t>
      </w:r>
    </w:p>
    <w:p w14:paraId="56B15096" w14:textId="77777777" w:rsidR="00AD62B1" w:rsidRPr="00767C2D" w:rsidRDefault="00AD62B1" w:rsidP="00AD62B1">
      <w:pPr>
        <w:rPr>
          <w:bCs/>
          <w:iCs/>
          <w:color w:val="000000"/>
        </w:rPr>
      </w:pPr>
    </w:p>
    <w:p w14:paraId="6B6D7749" w14:textId="77777777" w:rsidR="00AD62B1" w:rsidRDefault="00AD62B1" w:rsidP="00AD62B1">
      <w:pPr>
        <w:rPr>
          <w:lang w:eastAsia="x-none"/>
        </w:rPr>
      </w:pPr>
      <w:r w:rsidRPr="001E4430">
        <w:rPr>
          <w:highlight w:val="green"/>
          <w:lang w:eastAsia="x-none"/>
        </w:rPr>
        <w:t>Agreement:</w:t>
      </w:r>
    </w:p>
    <w:p w14:paraId="618621D4" w14:textId="77777777" w:rsidR="00AD62B1" w:rsidRPr="00767C2D" w:rsidRDefault="00AD62B1" w:rsidP="00AD62B1">
      <w:pPr>
        <w:rPr>
          <w:bCs/>
          <w:iCs/>
          <w:lang w:eastAsia="zh-CN"/>
        </w:rPr>
      </w:pPr>
      <w:r w:rsidRPr="00767C2D">
        <w:rPr>
          <w:bCs/>
          <w:iCs/>
          <w:lang w:eastAsia="zh-CN"/>
        </w:rPr>
        <w:t>For eMTC, the same value is used for segment durations for all PRACH preambles</w:t>
      </w:r>
    </w:p>
    <w:p w14:paraId="71CCBB06" w14:textId="77777777" w:rsidR="00AD62B1" w:rsidRDefault="00AD62B1" w:rsidP="00AD62B1">
      <w:pPr>
        <w:rPr>
          <w:lang w:eastAsia="x-none"/>
        </w:rPr>
      </w:pPr>
    </w:p>
    <w:p w14:paraId="562FBC6E" w14:textId="77777777" w:rsidR="00AD62B1" w:rsidRDefault="00AD62B1" w:rsidP="00AD62B1">
      <w:pPr>
        <w:rPr>
          <w:lang w:eastAsia="x-none"/>
        </w:rPr>
      </w:pPr>
      <w:r w:rsidRPr="0078464B">
        <w:rPr>
          <w:highlight w:val="green"/>
          <w:lang w:eastAsia="x-none"/>
        </w:rPr>
        <w:t>Agreement:</w:t>
      </w:r>
    </w:p>
    <w:p w14:paraId="005CAD7E" w14:textId="77777777" w:rsidR="00AD62B1" w:rsidRPr="00767C2D" w:rsidRDefault="00AD62B1" w:rsidP="00AD62B1">
      <w:pPr>
        <w:rPr>
          <w:bCs/>
          <w:iCs/>
          <w:lang w:eastAsia="zh-CN"/>
        </w:rPr>
      </w:pPr>
      <w:r w:rsidRPr="00767C2D">
        <w:rPr>
          <w:bCs/>
          <w:iCs/>
          <w:lang w:eastAsia="zh-CN"/>
        </w:rPr>
        <w:t>For</w:t>
      </w:r>
      <w:r>
        <w:rPr>
          <w:bCs/>
          <w:iCs/>
          <w:lang w:eastAsia="zh-CN"/>
        </w:rPr>
        <w:t xml:space="preserve"> NB-IOT</w:t>
      </w:r>
      <w:r w:rsidRPr="00767C2D">
        <w:rPr>
          <w:bCs/>
          <w:iCs/>
          <w:lang w:eastAsia="zh-CN"/>
        </w:rPr>
        <w:t xml:space="preserve">, the same value is used for segment durations for all </w:t>
      </w:r>
      <w:r>
        <w:rPr>
          <w:bCs/>
          <w:iCs/>
          <w:lang w:eastAsia="zh-CN"/>
        </w:rPr>
        <w:t>N</w:t>
      </w:r>
      <w:r w:rsidRPr="00767C2D">
        <w:rPr>
          <w:bCs/>
          <w:iCs/>
          <w:lang w:eastAsia="zh-CN"/>
        </w:rPr>
        <w:t>PRACH preambles</w:t>
      </w:r>
      <w:r>
        <w:rPr>
          <w:bCs/>
          <w:iCs/>
          <w:lang w:eastAsia="zh-CN"/>
        </w:rPr>
        <w:t xml:space="preserve"> for a particular NPRACH format</w:t>
      </w:r>
    </w:p>
    <w:p w14:paraId="7E7872F7" w14:textId="77777777" w:rsidR="00AD62B1" w:rsidRDefault="00AD62B1" w:rsidP="00AD62B1">
      <w:pPr>
        <w:rPr>
          <w:lang w:eastAsia="x-none"/>
        </w:rPr>
      </w:pPr>
    </w:p>
    <w:p w14:paraId="6DDF76C6" w14:textId="77777777" w:rsidR="00AD62B1" w:rsidRDefault="00AD62B1" w:rsidP="00AD62B1">
      <w:pPr>
        <w:rPr>
          <w:lang w:eastAsia="x-none"/>
        </w:rPr>
      </w:pPr>
      <w:r w:rsidRPr="000177F0">
        <w:rPr>
          <w:highlight w:val="green"/>
          <w:lang w:eastAsia="x-none"/>
        </w:rPr>
        <w:t>Agreement:</w:t>
      </w:r>
    </w:p>
    <w:p w14:paraId="30DC7AB3" w14:textId="77777777" w:rsidR="00AD62B1" w:rsidRPr="000177F0" w:rsidRDefault="00AD62B1" w:rsidP="00AD62B1">
      <w:pPr>
        <w:rPr>
          <w:bCs/>
          <w:iCs/>
          <w:szCs w:val="22"/>
        </w:rPr>
      </w:pPr>
      <w:r w:rsidRPr="000177F0">
        <w:rPr>
          <w:bCs/>
          <w:iCs/>
          <w:szCs w:val="22"/>
        </w:rPr>
        <w:t>In eMTC/NB-IoT, N</w:t>
      </w:r>
      <w:r w:rsidRPr="000177F0">
        <w:rPr>
          <w:bCs/>
          <w:iCs/>
          <w:szCs w:val="22"/>
          <w:vertAlign w:val="subscript"/>
        </w:rPr>
        <w:t>TA</w:t>
      </w:r>
      <w:r w:rsidRPr="000177F0">
        <w:rPr>
          <w:bCs/>
          <w:iCs/>
          <w:szCs w:val="22"/>
        </w:rPr>
        <w:t xml:space="preserve"> update based on TA Command field in msg2 and MAC CE TA command is used for UL timing alignment correction as follows:</w:t>
      </w:r>
    </w:p>
    <w:p w14:paraId="155BE6BE" w14:textId="77777777" w:rsidR="00AD62B1" w:rsidRPr="000177F0" w:rsidRDefault="00AD62B1" w:rsidP="00AD62B1">
      <w:pPr>
        <w:numPr>
          <w:ilvl w:val="0"/>
          <w:numId w:val="42"/>
        </w:numPr>
        <w:overflowPunct/>
        <w:autoSpaceDE/>
        <w:autoSpaceDN/>
        <w:adjustRightInd/>
        <w:spacing w:before="0" w:after="0" w:line="240" w:lineRule="auto"/>
        <w:textAlignment w:val="auto"/>
        <w:rPr>
          <w:bCs/>
          <w:iCs/>
          <w:szCs w:val="22"/>
        </w:rPr>
      </w:pPr>
      <w:r w:rsidRPr="000177F0">
        <w:rPr>
          <w:bCs/>
          <w:iCs/>
          <w:szCs w:val="22"/>
        </w:rPr>
        <w:t xml:space="preserve">No extension on TAC 11-bit field in Random Access Response </w:t>
      </w:r>
    </w:p>
    <w:p w14:paraId="01AFC5F8" w14:textId="77777777" w:rsidR="00AD62B1" w:rsidRPr="000177F0" w:rsidRDefault="00AD62B1" w:rsidP="00AD62B1">
      <w:pPr>
        <w:numPr>
          <w:ilvl w:val="0"/>
          <w:numId w:val="42"/>
        </w:numPr>
        <w:overflowPunct/>
        <w:autoSpaceDE/>
        <w:autoSpaceDN/>
        <w:adjustRightInd/>
        <w:spacing w:before="0" w:after="0" w:line="240" w:lineRule="auto"/>
        <w:textAlignment w:val="auto"/>
        <w:rPr>
          <w:bCs/>
          <w:iCs/>
          <w:szCs w:val="22"/>
        </w:rPr>
      </w:pPr>
      <w:r w:rsidRPr="000177F0">
        <w:rPr>
          <w:bCs/>
          <w:iCs/>
          <w:szCs w:val="22"/>
        </w:rPr>
        <w:t xml:space="preserve">When TAC (TA) in Msg2 is received, UE first adjustment and NTA is adjusted as follows: NTA,new = TA </w:t>
      </w:r>
      <w:r w:rsidRPr="000177F0">
        <w:rPr>
          <w:bCs/>
          <w:iCs/>
          <w:szCs w:val="22"/>
        </w:rPr>
        <w:sym w:font="Symbol" w:char="F0B4"/>
      </w:r>
      <w:r w:rsidRPr="000177F0">
        <w:rPr>
          <w:bCs/>
          <w:iCs/>
          <w:szCs w:val="22"/>
        </w:rPr>
        <w:t>16, where TA is the timing advance command in msg2.</w:t>
      </w:r>
    </w:p>
    <w:p w14:paraId="4F4A5E62" w14:textId="71B9CE6B" w:rsidR="00AD62B1" w:rsidRPr="000177F0" w:rsidRDefault="00AD62B1" w:rsidP="00AD62B1">
      <w:pPr>
        <w:numPr>
          <w:ilvl w:val="0"/>
          <w:numId w:val="42"/>
        </w:numPr>
        <w:overflowPunct/>
        <w:autoSpaceDE/>
        <w:autoSpaceDN/>
        <w:adjustRightInd/>
        <w:spacing w:before="0" w:after="0" w:line="240" w:lineRule="auto"/>
        <w:textAlignment w:val="auto"/>
        <w:rPr>
          <w:bCs/>
          <w:iCs/>
          <w:szCs w:val="22"/>
        </w:rPr>
      </w:pPr>
      <w:r w:rsidRPr="000177F0">
        <w:rPr>
          <w:bCs/>
          <w:iCs/>
          <w:szCs w:val="22"/>
        </w:rPr>
        <w:t>When TACs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0177F0">
        <w:rPr>
          <w:bCs/>
          <w:iCs/>
          <w:szCs w:val="22"/>
        </w:rPr>
        <w:t xml:space="preserve"> provided within the MAC CE is received, </w:t>
      </w:r>
      <m:oMath>
        <m:sSub>
          <m:sSubPr>
            <m:ctrlPr>
              <w:rPr>
                <w:rFonts w:ascii="Cambria Math" w:eastAsia="宋体" w:hAnsi="Cambria Math"/>
                <w:b/>
                <w:bCs/>
              </w:rPr>
            </m:ctrlPr>
          </m:sSubPr>
          <m:e>
            <m:r>
              <m:rPr>
                <m:sty m:val="b"/>
              </m:rPr>
              <w:rPr>
                <w:rFonts w:ascii="Cambria Math" w:hAnsi="Cambria Math"/>
                <w:lang w:val="en-US"/>
              </w:rPr>
              <m:t>N</m:t>
            </m:r>
          </m:e>
          <m:sub>
            <m:r>
              <m:rPr>
                <m:sty m:val="b"/>
              </m:rPr>
              <w:rPr>
                <w:rFonts w:ascii="Cambria Math" w:hAnsi="Cambria Math"/>
                <w:lang w:val="en-US"/>
              </w:rPr>
              <m:t>TA</m:t>
            </m:r>
          </m:sub>
        </m:sSub>
      </m:oMath>
      <w:r w:rsidRPr="000177F0">
        <w:rPr>
          <w:bCs/>
          <w:iCs/>
          <w:szCs w:val="22"/>
        </w:rPr>
        <w:t xml:space="preserve"> is updated as follows: </w:t>
      </w:r>
    </w:p>
    <w:p w14:paraId="7313C4A5" w14:textId="3582EE8F" w:rsidR="00AD62B1" w:rsidRPr="000177F0" w:rsidRDefault="00AD62B1" w:rsidP="00AD62B1">
      <w:pPr>
        <w:numPr>
          <w:ilvl w:val="1"/>
          <w:numId w:val="42"/>
        </w:numPr>
        <w:overflowPunct/>
        <w:autoSpaceDE/>
        <w:autoSpaceDN/>
        <w:adjustRightInd/>
        <w:spacing w:before="0" w:after="0" w:line="240" w:lineRule="auto"/>
        <w:textAlignment w:val="auto"/>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new</m:t>
            </m:r>
          </m:sub>
        </m:sSub>
        <m:r>
          <m:rPr>
            <m:sty m:val="b"/>
          </m:rPr>
          <w:rPr>
            <w:rFonts w:ascii="Cambria Math" w:hAnsi="Cambria Math"/>
            <w:lang w:val="en-US"/>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
          </m:rPr>
          <w:rPr>
            <w:rFonts w:ascii="Cambria Math" w:hAnsi="Cambria Math"/>
            <w:lang w:val="en-US"/>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r>
              <m:rPr>
                <m:sty m:val="b"/>
              </m:rPr>
              <w:rPr>
                <w:rFonts w:ascii="Cambria Math" w:hAnsi="Cambria Math"/>
              </w:rPr>
              <m:t>31</m:t>
            </m:r>
          </m:e>
        </m:d>
        <m:r>
          <m:rPr>
            <m:sty m:val="b"/>
          </m:rPr>
          <w:rPr>
            <w:rFonts w:ascii="Cambria Math" w:hAnsi="Cambria Math"/>
            <w:lang w:val="en-US"/>
          </w:rPr>
          <m:t>.16</m:t>
        </m:r>
      </m:oMath>
      <w:r w:rsidRPr="000177F0">
        <w:rPr>
          <w:bCs/>
          <w:iCs/>
          <w:szCs w:val="22"/>
        </w:rPr>
        <w:t xml:space="preserve"> ,</w:t>
      </w:r>
    </w:p>
    <w:p w14:paraId="586BE620" w14:textId="77777777" w:rsidR="00AD62B1" w:rsidRPr="009D7FD9" w:rsidRDefault="00AD62B1" w:rsidP="00AD62B1">
      <w:pPr>
        <w:numPr>
          <w:ilvl w:val="0"/>
          <w:numId w:val="42"/>
        </w:numPr>
        <w:overflowPunct/>
        <w:autoSpaceDE/>
        <w:autoSpaceDN/>
        <w:adjustRightInd/>
        <w:spacing w:before="0" w:after="0" w:line="240" w:lineRule="auto"/>
        <w:textAlignment w:val="auto"/>
        <w:rPr>
          <w:bCs/>
          <w:iCs/>
          <w:szCs w:val="22"/>
        </w:rPr>
      </w:pPr>
      <w:r w:rsidRPr="000177F0">
        <w:rPr>
          <w:bCs/>
          <w:iCs/>
          <w:szCs w:val="22"/>
        </w:rPr>
        <w:t>Where TA is the TAC field received in MAC CE command.</w:t>
      </w:r>
    </w:p>
    <w:p w14:paraId="3E6840F4" w14:textId="77777777" w:rsidR="00AD62B1" w:rsidRDefault="00AD62B1" w:rsidP="00AD62B1">
      <w:pPr>
        <w:rPr>
          <w:bCs/>
          <w:iCs/>
          <w:szCs w:val="22"/>
        </w:rPr>
      </w:pPr>
    </w:p>
    <w:p w14:paraId="409096A0" w14:textId="77777777" w:rsidR="00AD62B1" w:rsidRDefault="00AD62B1" w:rsidP="00AD62B1">
      <w:pPr>
        <w:rPr>
          <w:bCs/>
          <w:iCs/>
          <w:szCs w:val="22"/>
        </w:rPr>
      </w:pPr>
      <w:r w:rsidRPr="00442097">
        <w:rPr>
          <w:bCs/>
          <w:iCs/>
          <w:szCs w:val="22"/>
          <w:highlight w:val="green"/>
        </w:rPr>
        <w:t>Agreement:</w:t>
      </w:r>
    </w:p>
    <w:p w14:paraId="05EF44A1" w14:textId="77777777" w:rsidR="00AD62B1" w:rsidRPr="009D7FD9" w:rsidRDefault="00AD62B1" w:rsidP="00AD62B1">
      <w:pPr>
        <w:rPr>
          <w:bCs/>
          <w:iCs/>
          <w:szCs w:val="22"/>
        </w:rPr>
      </w:pPr>
      <w:r w:rsidRPr="009D7FD9">
        <w:rPr>
          <w:bCs/>
          <w:iCs/>
          <w:szCs w:val="22"/>
        </w:rPr>
        <w:t xml:space="preserve">RAN1 has discussed the following aspects and leaves it up to RAN2 to specify UE behaviour related to expiry of UL synchronization validity timer and determine which of the following aspects are to be specified: </w:t>
      </w:r>
    </w:p>
    <w:p w14:paraId="4728996C" w14:textId="77777777" w:rsidR="00AD62B1" w:rsidRPr="009D7FD9" w:rsidRDefault="00AD62B1" w:rsidP="00AD62B1">
      <w:pPr>
        <w:numPr>
          <w:ilvl w:val="0"/>
          <w:numId w:val="42"/>
        </w:numPr>
        <w:overflowPunct/>
        <w:autoSpaceDE/>
        <w:autoSpaceDN/>
        <w:adjustRightInd/>
        <w:spacing w:before="0" w:after="0" w:line="240" w:lineRule="auto"/>
        <w:textAlignment w:val="auto"/>
        <w:rPr>
          <w:bCs/>
          <w:iCs/>
          <w:szCs w:val="22"/>
        </w:rPr>
      </w:pPr>
      <w:r w:rsidRPr="009D7FD9">
        <w:rPr>
          <w:bCs/>
          <w:iCs/>
          <w:szCs w:val="22"/>
        </w:rPr>
        <w:t xml:space="preserve">Mechanisms for UE to declare loss of UL synchronization including mechanisms for UL synchronization recovery procedure when UL synchronization is lost if UL synchronization validity timer expires in RRC_CONNECTED </w:t>
      </w:r>
    </w:p>
    <w:p w14:paraId="7B92A244" w14:textId="77777777" w:rsidR="00AD62B1" w:rsidRDefault="00AD62B1" w:rsidP="00AD62B1">
      <w:pPr>
        <w:pStyle w:val="af5"/>
        <w:numPr>
          <w:ilvl w:val="1"/>
          <w:numId w:val="43"/>
        </w:numPr>
        <w:tabs>
          <w:tab w:val="left" w:pos="576"/>
        </w:tabs>
        <w:snapToGrid w:val="0"/>
        <w:spacing w:before="0" w:line="240" w:lineRule="auto"/>
        <w:jc w:val="left"/>
        <w:rPr>
          <w:rFonts w:eastAsia="Times New Roman"/>
          <w:color w:val="000000"/>
          <w:lang w:eastAsia="zh-CN"/>
        </w:rPr>
      </w:pPr>
      <w:r w:rsidRPr="000A3578">
        <w:rPr>
          <w:rFonts w:eastAsia="Times New Roman" w:hint="eastAsia"/>
          <w:color w:val="000000"/>
          <w:lang w:eastAsia="zh-CN"/>
        </w:rPr>
        <w:t>It is up to RAN2 to specify this new behaviour for connected UE within RLF set of procedures or a new procedure for re-acquiring satellite ephemeris</w:t>
      </w:r>
    </w:p>
    <w:p w14:paraId="43680955" w14:textId="77777777" w:rsidR="00AD62B1" w:rsidRPr="001F3819" w:rsidRDefault="00AD62B1" w:rsidP="00AD62B1">
      <w:pPr>
        <w:pStyle w:val="af5"/>
        <w:numPr>
          <w:ilvl w:val="1"/>
          <w:numId w:val="43"/>
        </w:numPr>
        <w:tabs>
          <w:tab w:val="left" w:pos="576"/>
        </w:tabs>
        <w:snapToGrid w:val="0"/>
        <w:spacing w:before="0" w:line="240" w:lineRule="auto"/>
        <w:jc w:val="left"/>
        <w:rPr>
          <w:rFonts w:eastAsia="Times New Roman"/>
          <w:color w:val="000000"/>
          <w:lang w:eastAsia="zh-CN"/>
        </w:rPr>
      </w:pPr>
      <w:r w:rsidRPr="001F3819">
        <w:rPr>
          <w:rFonts w:eastAsia="Times New Roman" w:hint="eastAsia"/>
          <w:color w:val="000000"/>
          <w:lang w:eastAsia="zh-CN"/>
        </w:rPr>
        <w:t>Mechanism for UL synchronization includes re-acquiring the satellite ephemeris and common TA parameters if indicated on SIB</w:t>
      </w:r>
    </w:p>
    <w:p w14:paraId="093ADAD3" w14:textId="77777777" w:rsidR="00AD62B1" w:rsidRPr="000A3578" w:rsidRDefault="00AD62B1" w:rsidP="00AD62B1">
      <w:pPr>
        <w:pStyle w:val="af5"/>
        <w:numPr>
          <w:ilvl w:val="1"/>
          <w:numId w:val="43"/>
        </w:numPr>
        <w:tabs>
          <w:tab w:val="left" w:pos="576"/>
        </w:tabs>
        <w:snapToGrid w:val="0"/>
        <w:spacing w:before="0" w:line="240" w:lineRule="auto"/>
        <w:jc w:val="left"/>
        <w:rPr>
          <w:rFonts w:eastAsia="Times New Roman"/>
          <w:color w:val="000000"/>
          <w:lang w:eastAsia="zh-CN"/>
        </w:rPr>
      </w:pPr>
      <w:r w:rsidRPr="000A3578">
        <w:rPr>
          <w:rFonts w:eastAsia="Times New Roman"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0A3578">
        <w:rPr>
          <w:rFonts w:eastAsia="Times New Roman"/>
          <w:color w:val="000000"/>
          <w:lang w:eastAsia="zh-CN"/>
        </w:rPr>
        <w:t xml:space="preserve">common TA parameters if indicated </w:t>
      </w:r>
    </w:p>
    <w:p w14:paraId="31E97512" w14:textId="77777777" w:rsidR="00AD62B1" w:rsidRPr="000A3578" w:rsidRDefault="00AD62B1" w:rsidP="00AD62B1">
      <w:pPr>
        <w:pStyle w:val="af5"/>
        <w:numPr>
          <w:ilvl w:val="1"/>
          <w:numId w:val="43"/>
        </w:numPr>
        <w:tabs>
          <w:tab w:val="left" w:pos="576"/>
        </w:tabs>
        <w:snapToGrid w:val="0"/>
        <w:spacing w:before="0" w:line="240" w:lineRule="auto"/>
        <w:jc w:val="left"/>
        <w:rPr>
          <w:rFonts w:eastAsia="Times New Roman"/>
          <w:color w:val="000000"/>
          <w:lang w:eastAsia="zh-CN"/>
        </w:rPr>
      </w:pPr>
      <w:r w:rsidRPr="000A3578">
        <w:rPr>
          <w:rFonts w:eastAsia="Times New Roman" w:hint="eastAsia"/>
          <w:color w:val="000000"/>
          <w:lang w:eastAsia="zh-CN"/>
        </w:rPr>
        <w:t>Potential additional RACH after re-acquisition of satellite ephemeris and common TA parameters if indicated for the UL synchronization recovery procedure in case of potential residual TA error.</w:t>
      </w:r>
    </w:p>
    <w:p w14:paraId="643CF1A7" w14:textId="77777777" w:rsidR="00AD62B1" w:rsidRPr="009E1B6F" w:rsidRDefault="00AD62B1" w:rsidP="00AD62B1">
      <w:pPr>
        <w:numPr>
          <w:ilvl w:val="0"/>
          <w:numId w:val="42"/>
        </w:numPr>
        <w:overflowPunct/>
        <w:autoSpaceDE/>
        <w:autoSpaceDN/>
        <w:adjustRightInd/>
        <w:spacing w:before="0" w:after="0" w:line="240" w:lineRule="auto"/>
        <w:textAlignment w:val="auto"/>
        <w:rPr>
          <w:bCs/>
          <w:iCs/>
          <w:szCs w:val="22"/>
        </w:rPr>
      </w:pPr>
      <w:r w:rsidRPr="009E1B6F">
        <w:rPr>
          <w:bCs/>
          <w:iCs/>
          <w:szCs w:val="22"/>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110F83C4" w14:textId="77777777" w:rsidR="00AD62B1" w:rsidRPr="009E1B6F" w:rsidRDefault="00AD62B1" w:rsidP="00AD62B1">
      <w:pPr>
        <w:numPr>
          <w:ilvl w:val="0"/>
          <w:numId w:val="42"/>
        </w:numPr>
        <w:overflowPunct/>
        <w:autoSpaceDE/>
        <w:autoSpaceDN/>
        <w:adjustRightInd/>
        <w:spacing w:before="0" w:after="0" w:line="240" w:lineRule="auto"/>
        <w:textAlignment w:val="auto"/>
        <w:rPr>
          <w:bCs/>
          <w:iCs/>
          <w:szCs w:val="22"/>
        </w:rPr>
      </w:pPr>
      <w:r w:rsidRPr="009E1B6F">
        <w:rPr>
          <w:bCs/>
          <w:iCs/>
          <w:szCs w:val="22"/>
        </w:rPr>
        <w:t>UE signalling to indicate the validity timer for UL synchronization is about to expire</w:t>
      </w:r>
    </w:p>
    <w:p w14:paraId="47ADBE7A" w14:textId="77B870B5" w:rsidR="00292ED6" w:rsidRPr="00AD62B1" w:rsidRDefault="00292ED6" w:rsidP="00AD62B1">
      <w:pPr>
        <w:spacing w:before="0" w:line="240" w:lineRule="auto"/>
        <w:jc w:val="left"/>
        <w:rPr>
          <w:rFonts w:eastAsia="PMingLiU" w:hint="eastAsia"/>
        </w:rPr>
      </w:pPr>
    </w:p>
    <w:p w14:paraId="2CD55970" w14:textId="32C4A85C"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the discussion on the aspects related to time and frequency synchronizations. </w:t>
      </w:r>
    </w:p>
    <w:p w14:paraId="7AF0C4BA" w14:textId="7EC1D28C" w:rsidR="0024162E" w:rsidRPr="002A482D" w:rsidRDefault="0024162E" w:rsidP="001F3A3D">
      <w:pPr>
        <w:pStyle w:val="1"/>
        <w:rPr>
          <w:rFonts w:ascii="Times New Roman" w:hAnsi="Times New Roman" w:cs="Times New Roman"/>
        </w:rPr>
      </w:pPr>
      <w:r w:rsidRPr="002A482D">
        <w:rPr>
          <w:rFonts w:ascii="Times New Roman" w:hAnsi="Times New Roman" w:cs="Times New Roman"/>
        </w:rPr>
        <w:t>DL synchronization</w:t>
      </w:r>
    </w:p>
    <w:p w14:paraId="286F453D" w14:textId="7353CB27" w:rsidR="00147F98" w:rsidRPr="002A482D" w:rsidRDefault="00147F98" w:rsidP="00147F98">
      <w:pPr>
        <w:pStyle w:val="3GPPText"/>
        <w:rPr>
          <w:lang w:val="en-GB"/>
        </w:rPr>
      </w:pPr>
      <w:r w:rsidRPr="002A482D">
        <w:rPr>
          <w:lang w:val="en-GB"/>
        </w:rPr>
        <w:t>The radial speed of NGSO satellite as seen by the UE on the service link can reach significant values. As a consequence, the Doppler shifts experienced on the service DL and UL link become critical in the NGSO scenarios. DL and UL Doppler shift can be observed:</w:t>
      </w:r>
    </w:p>
    <w:p w14:paraId="4FC006D5" w14:textId="77777777" w:rsidR="00147F98" w:rsidRPr="002A482D" w:rsidRDefault="00147F98" w:rsidP="00147F98">
      <w:pPr>
        <w:pStyle w:val="3GPPText"/>
        <w:numPr>
          <w:ilvl w:val="0"/>
          <w:numId w:val="14"/>
        </w:numPr>
        <w:rPr>
          <w:lang w:val="en-GB"/>
        </w:rPr>
      </w:pPr>
      <w:r w:rsidRPr="002A482D">
        <w:rPr>
          <w:lang w:val="en-GB"/>
        </w:rPr>
        <w:t>DL RX signal at UE side is going to be affected by the un-compensated Doppler shift due to satellite mobility;</w:t>
      </w:r>
    </w:p>
    <w:p w14:paraId="14D2F2C5" w14:textId="77777777" w:rsidR="00147F98" w:rsidRPr="002A482D" w:rsidRDefault="00147F98" w:rsidP="00147F98">
      <w:pPr>
        <w:pStyle w:val="3GPPText"/>
        <w:numPr>
          <w:ilvl w:val="0"/>
          <w:numId w:val="14"/>
        </w:numPr>
        <w:rPr>
          <w:lang w:val="en-GB"/>
        </w:rPr>
      </w:pPr>
      <w:r w:rsidRPr="002A482D">
        <w:rPr>
          <w:lang w:val="en-GB"/>
        </w:rPr>
        <w:t>UL RX signal at gNB side is going to be affected by the Doppler shift due to satellite mobility.</w:t>
      </w:r>
    </w:p>
    <w:p w14:paraId="7BB83DCA" w14:textId="425D023E" w:rsidR="00147F98" w:rsidRPr="002A482D" w:rsidRDefault="0032087E" w:rsidP="0032087E">
      <w:pPr>
        <w:pStyle w:val="ad"/>
        <w:jc w:val="center"/>
      </w:pPr>
      <w:bookmarkStart w:id="1" w:name="_Ref71190388"/>
      <w:r w:rsidRPr="002A482D">
        <w:t xml:space="preserve">Table </w:t>
      </w:r>
      <w:r w:rsidRPr="002A482D">
        <w:fldChar w:fldCharType="begin"/>
      </w:r>
      <w:r w:rsidRPr="002A482D">
        <w:instrText xml:space="preserve"> SEQ Table \* ARABIC </w:instrText>
      </w:r>
      <w:r w:rsidRPr="002A482D">
        <w:fldChar w:fldCharType="separate"/>
      </w:r>
      <w:r w:rsidR="0009408E" w:rsidRPr="002A482D">
        <w:rPr>
          <w:noProof/>
        </w:rPr>
        <w:t>1</w:t>
      </w:r>
      <w:r w:rsidRPr="002A482D">
        <w:fldChar w:fldCharType="end"/>
      </w:r>
      <w:bookmarkEnd w:id="1"/>
      <w:r w:rsidR="00147F98" w:rsidRPr="002A482D">
        <w:t xml:space="preserve"> : Max Doppler shift/drift to be supported in NTN scenarios</w:t>
      </w:r>
    </w:p>
    <w:tbl>
      <w:tblPr>
        <w:tblStyle w:val="af"/>
        <w:tblW w:w="0" w:type="auto"/>
        <w:jc w:val="center"/>
        <w:tblLook w:val="04A0" w:firstRow="1" w:lastRow="0" w:firstColumn="1" w:lastColumn="0" w:noHBand="0" w:noVBand="1"/>
      </w:tblPr>
      <w:tblGrid>
        <w:gridCol w:w="3177"/>
        <w:gridCol w:w="3178"/>
        <w:gridCol w:w="3178"/>
      </w:tblGrid>
      <w:tr w:rsidR="00147F98" w:rsidRPr="002A482D" w14:paraId="5335184D" w14:textId="77777777" w:rsidTr="00D96C84">
        <w:trPr>
          <w:jc w:val="center"/>
        </w:trPr>
        <w:tc>
          <w:tcPr>
            <w:tcW w:w="3177" w:type="dxa"/>
            <w:vAlign w:val="center"/>
          </w:tcPr>
          <w:p w14:paraId="6627607F" w14:textId="77777777" w:rsidR="00147F98" w:rsidRPr="002A482D" w:rsidRDefault="00147F98" w:rsidP="00D96C84">
            <w:r w:rsidRPr="002A482D">
              <w:t>Scenarios</w:t>
            </w:r>
          </w:p>
        </w:tc>
        <w:tc>
          <w:tcPr>
            <w:tcW w:w="3178" w:type="dxa"/>
            <w:vAlign w:val="center"/>
          </w:tcPr>
          <w:p w14:paraId="0FADDA8E" w14:textId="77777777" w:rsidR="00147F98" w:rsidRPr="002A482D" w:rsidRDefault="00147F98" w:rsidP="00D96C84">
            <w:r w:rsidRPr="002A482D">
              <w:t>GEO based non-terrestrial access network (Scenario A and B)</w:t>
            </w:r>
          </w:p>
        </w:tc>
        <w:tc>
          <w:tcPr>
            <w:tcW w:w="3178" w:type="dxa"/>
            <w:vAlign w:val="center"/>
          </w:tcPr>
          <w:p w14:paraId="1BA63B13" w14:textId="77777777" w:rsidR="00147F98" w:rsidRPr="002A482D" w:rsidRDefault="00147F98" w:rsidP="00D96C84">
            <w:r w:rsidRPr="002A482D">
              <w:t>LEO based non-terrestrial access network (Scenario C &amp; D)</w:t>
            </w:r>
          </w:p>
        </w:tc>
      </w:tr>
      <w:tr w:rsidR="00147F98" w:rsidRPr="002A482D" w14:paraId="7522D731" w14:textId="77777777" w:rsidTr="00D96C84">
        <w:trPr>
          <w:jc w:val="center"/>
        </w:trPr>
        <w:tc>
          <w:tcPr>
            <w:tcW w:w="3177" w:type="dxa"/>
            <w:vAlign w:val="center"/>
          </w:tcPr>
          <w:p w14:paraId="36F217FE" w14:textId="77777777" w:rsidR="00147F98" w:rsidRPr="002A482D" w:rsidRDefault="00147F98" w:rsidP="00D96C84">
            <w:r w:rsidRPr="002A482D">
              <w:t>Max Doppler shift (earth fixed user equipment)</w:t>
            </w:r>
          </w:p>
        </w:tc>
        <w:tc>
          <w:tcPr>
            <w:tcW w:w="3178" w:type="dxa"/>
            <w:vAlign w:val="center"/>
          </w:tcPr>
          <w:p w14:paraId="008F32D6" w14:textId="77777777" w:rsidR="00147F98" w:rsidRPr="002A482D" w:rsidRDefault="00147F98" w:rsidP="00D96C84">
            <w:r w:rsidRPr="002A482D">
              <w:t>0.93 ppm</w:t>
            </w:r>
          </w:p>
        </w:tc>
        <w:tc>
          <w:tcPr>
            <w:tcW w:w="3178" w:type="dxa"/>
            <w:vAlign w:val="center"/>
          </w:tcPr>
          <w:p w14:paraId="109DDAC4" w14:textId="77777777" w:rsidR="00147F98" w:rsidRPr="002A482D" w:rsidRDefault="00147F98" w:rsidP="00D96C84">
            <w:r w:rsidRPr="002A482D">
              <w:t>24 ppm (600km)</w:t>
            </w:r>
          </w:p>
          <w:p w14:paraId="12DE4C53" w14:textId="77777777" w:rsidR="00147F98" w:rsidRPr="002A482D" w:rsidRDefault="00147F98" w:rsidP="00D96C84">
            <w:r w:rsidRPr="002A482D">
              <w:t xml:space="preserve">21ppm (1200km) </w:t>
            </w:r>
          </w:p>
        </w:tc>
      </w:tr>
      <w:tr w:rsidR="00147F98" w:rsidRPr="002A482D" w14:paraId="636EBC86" w14:textId="77777777" w:rsidTr="00D96C84">
        <w:trPr>
          <w:jc w:val="center"/>
        </w:trPr>
        <w:tc>
          <w:tcPr>
            <w:tcW w:w="3177" w:type="dxa"/>
            <w:vAlign w:val="center"/>
          </w:tcPr>
          <w:p w14:paraId="54A65C7C" w14:textId="77777777" w:rsidR="00147F98" w:rsidRPr="002A482D" w:rsidRDefault="00147F98" w:rsidP="00D96C84">
            <w:r w:rsidRPr="002A482D">
              <w:t>Max Doppler shift variation (earth fixed user equipment)</w:t>
            </w:r>
          </w:p>
        </w:tc>
        <w:tc>
          <w:tcPr>
            <w:tcW w:w="3178" w:type="dxa"/>
            <w:vAlign w:val="center"/>
          </w:tcPr>
          <w:p w14:paraId="0D36F603" w14:textId="77777777" w:rsidR="00147F98" w:rsidRPr="002A482D" w:rsidRDefault="00147F98" w:rsidP="00D96C84">
            <w:pPr>
              <w:pStyle w:val="TAL"/>
              <w:rPr>
                <w:rFonts w:ascii="Times New Roman" w:hAnsi="Times New Roman"/>
                <w:sz w:val="20"/>
              </w:rPr>
            </w:pPr>
            <w:r w:rsidRPr="002A482D">
              <w:rPr>
                <w:rFonts w:ascii="Times New Roman" w:hAnsi="Times New Roman"/>
                <w:sz w:val="20"/>
              </w:rPr>
              <w:t xml:space="preserve">0.000 045 ppm/s </w:t>
            </w:r>
          </w:p>
        </w:tc>
        <w:tc>
          <w:tcPr>
            <w:tcW w:w="3178" w:type="dxa"/>
            <w:vAlign w:val="center"/>
          </w:tcPr>
          <w:p w14:paraId="10889953" w14:textId="77777777" w:rsidR="00147F98" w:rsidRPr="002A482D" w:rsidRDefault="00147F98" w:rsidP="00D96C84">
            <w:pPr>
              <w:pStyle w:val="TAL"/>
              <w:rPr>
                <w:rFonts w:ascii="Times New Roman" w:hAnsi="Times New Roman"/>
                <w:sz w:val="20"/>
              </w:rPr>
            </w:pPr>
            <w:r w:rsidRPr="002A482D">
              <w:rPr>
                <w:rFonts w:ascii="Times New Roman" w:hAnsi="Times New Roman"/>
                <w:sz w:val="20"/>
              </w:rPr>
              <w:t>0.27 ppm/s (600km)</w:t>
            </w:r>
          </w:p>
        </w:tc>
      </w:tr>
    </w:tbl>
    <w:p w14:paraId="74FA1A6A" w14:textId="10F84269" w:rsidR="00147F98" w:rsidRPr="002A482D" w:rsidRDefault="00147F98" w:rsidP="0032087E">
      <w:pPr>
        <w:widowControl w:val="0"/>
        <w:snapToGrid w:val="0"/>
        <w:spacing w:beforeLines="50" w:before="120" w:afterLines="50" w:after="120" w:line="260" w:lineRule="auto"/>
        <w:rPr>
          <w:rFonts w:eastAsia="宋体"/>
        </w:rPr>
      </w:pPr>
      <w:r w:rsidRPr="002A482D">
        <w:rPr>
          <w:rFonts w:eastAsia="宋体"/>
        </w:rPr>
        <w:lastRenderedPageBreak/>
        <w:t xml:space="preserve">Meanwhile, in case of IoT over NTN service in S-band (e.g., at 2 GHz) with UE oscillator error as 20 ppm (NB-IoT UE) and </w:t>
      </w:r>
      <w:r w:rsidR="0032087E" w:rsidRPr="002A482D">
        <w:rPr>
          <w:rFonts w:eastAsia="宋体"/>
        </w:rPr>
        <w:t>the residual Doppler as 16</w:t>
      </w:r>
      <w:r w:rsidRPr="002A482D">
        <w:rPr>
          <w:rFonts w:eastAsia="宋体"/>
        </w:rPr>
        <w:t xml:space="preserve"> ppm, the maxim</w:t>
      </w:r>
      <w:r w:rsidR="0032087E" w:rsidRPr="002A482D">
        <w:rPr>
          <w:rFonts w:eastAsia="宋体"/>
        </w:rPr>
        <w:t>um FO could be up to (20 + 16)*2 = 72</w:t>
      </w:r>
      <w:r w:rsidRPr="002A482D">
        <w:rPr>
          <w:rFonts w:eastAsia="宋体"/>
        </w:rPr>
        <w:t xml:space="preserve"> kHz, which is much larger than half of the current channel raster, i.e., 100 kHz. Then, when multiple cells from different satellites cover the same area, the UE cannot identify the correct DL frequency for target satellite. </w:t>
      </w:r>
    </w:p>
    <w:p w14:paraId="39D4382A" w14:textId="47FDFF0D" w:rsidR="00147F98" w:rsidRPr="002A482D" w:rsidRDefault="00147F98" w:rsidP="0032087E">
      <w:pPr>
        <w:rPr>
          <w:rFonts w:eastAsiaTheme="minorEastAsia"/>
          <w:b/>
          <w:i/>
          <w:sz w:val="22"/>
          <w:szCs w:val="22"/>
          <w:lang w:eastAsia="zh-CN"/>
        </w:rPr>
      </w:pPr>
      <w:r w:rsidRPr="002A482D">
        <w:rPr>
          <w:rFonts w:eastAsiaTheme="minorEastAsia"/>
          <w:b/>
          <w:i/>
          <w:sz w:val="22"/>
          <w:szCs w:val="22"/>
          <w:lang w:eastAsia="zh-CN"/>
        </w:rPr>
        <w:t>Observation 1: 100 kHz channel raster may not be large enough to avoid ambiguity in DL synchronization of IoT over NTN when multiple cells from different satellites could cover same UE.</w:t>
      </w:r>
    </w:p>
    <w:p w14:paraId="762E691D" w14:textId="322F856A" w:rsidR="00292ED6" w:rsidRPr="00CA0E1B" w:rsidRDefault="00292ED6" w:rsidP="0032087E">
      <w:pPr>
        <w:rPr>
          <w:rFonts w:eastAsiaTheme="minorEastAsia"/>
          <w:lang w:eastAsia="zh-CN"/>
        </w:rPr>
      </w:pPr>
      <w:r w:rsidRPr="00CA0E1B">
        <w:rPr>
          <w:rFonts w:eastAsiaTheme="minorEastAsia"/>
          <w:lang w:eastAsia="zh-CN"/>
        </w:rPr>
        <w:t>Two options are identified to resolve this issue:</w:t>
      </w:r>
    </w:p>
    <w:p w14:paraId="52113674" w14:textId="793E95FC" w:rsidR="00292ED6" w:rsidRPr="00CA0E1B" w:rsidRDefault="00292ED6" w:rsidP="00292ED6">
      <w:pPr>
        <w:pStyle w:val="af5"/>
        <w:numPr>
          <w:ilvl w:val="0"/>
          <w:numId w:val="36"/>
        </w:numPr>
        <w:rPr>
          <w:rFonts w:ascii="Times New Roman" w:eastAsiaTheme="minorEastAsia" w:hAnsi="Times New Roman"/>
          <w:szCs w:val="20"/>
          <w:lang w:val="en-GB" w:eastAsia="zh-CN"/>
        </w:rPr>
      </w:pPr>
      <w:r w:rsidRPr="00CA0E1B">
        <w:rPr>
          <w:rFonts w:ascii="Times New Roman" w:eastAsiaTheme="minorEastAsia" w:hAnsi="Times New Roman"/>
          <w:szCs w:val="20"/>
          <w:lang w:val="en-GB" w:eastAsia="zh-CN"/>
        </w:rPr>
        <w:t xml:space="preserve">Option 1: New Channel raster with a step size increased to be greater than 100 kHz </w:t>
      </w:r>
    </w:p>
    <w:p w14:paraId="641E0F98" w14:textId="1D4F3AFA" w:rsidR="00292ED6" w:rsidRPr="00CA0E1B" w:rsidRDefault="00292ED6" w:rsidP="00292ED6">
      <w:pPr>
        <w:pStyle w:val="af5"/>
        <w:numPr>
          <w:ilvl w:val="0"/>
          <w:numId w:val="36"/>
        </w:numPr>
        <w:rPr>
          <w:rFonts w:ascii="Times New Roman" w:eastAsiaTheme="minorEastAsia" w:hAnsi="Times New Roman"/>
          <w:szCs w:val="20"/>
          <w:lang w:val="en-GB" w:eastAsia="zh-CN"/>
        </w:rPr>
      </w:pPr>
      <w:r w:rsidRPr="00CA0E1B">
        <w:rPr>
          <w:rFonts w:ascii="Times New Roman" w:eastAsiaTheme="minorEastAsia" w:hAnsi="Times New Roman"/>
          <w:szCs w:val="20"/>
          <w:lang w:val="en-GB" w:eastAsia="zh-CN"/>
        </w:rPr>
        <w:t>Option 2:(part of) ARFCN-indication-in-MIB</w:t>
      </w:r>
    </w:p>
    <w:p w14:paraId="03963CAD" w14:textId="5558DDB9" w:rsidR="00292ED6" w:rsidRPr="00CA0E1B" w:rsidRDefault="00292ED6" w:rsidP="00292ED6">
      <w:pPr>
        <w:rPr>
          <w:rFonts w:eastAsiaTheme="minorEastAsia"/>
          <w:lang w:eastAsia="zh-CN"/>
        </w:rPr>
      </w:pPr>
      <w:r w:rsidRPr="00CA0E1B">
        <w:rPr>
          <w:rFonts w:eastAsiaTheme="minorEastAsia"/>
          <w:lang w:eastAsia="zh-CN"/>
        </w:rPr>
        <w:t xml:space="preserve">Option 1 </w:t>
      </w:r>
      <w:r w:rsidR="004E781F" w:rsidRPr="00CA0E1B">
        <w:rPr>
          <w:rFonts w:eastAsiaTheme="minorEastAsia"/>
          <w:lang w:eastAsia="zh-CN"/>
        </w:rPr>
        <w:t>is a straightforward solution to</w:t>
      </w:r>
      <w:r w:rsidRPr="00CA0E1B">
        <w:rPr>
          <w:rFonts w:eastAsiaTheme="minorEastAsia"/>
          <w:lang w:eastAsia="zh-CN"/>
        </w:rPr>
        <w:t xml:space="preserve"> resolve this issue by increasing the channel raster with a step size to e.g, 200 kHz, RAN4 impact is involved. While for option 2, the UE may not be aware of the amount of frequency uncertainty prior to reading MIB and thus UE needs to acquire the MIB information under multiple hypotheses. This may introduce additional complexity for the UE. </w:t>
      </w:r>
    </w:p>
    <w:p w14:paraId="7CE2A329" w14:textId="791C0F00" w:rsidR="00D817EE" w:rsidRPr="00CA0E1B" w:rsidRDefault="007C4408" w:rsidP="00D817EE">
      <w:pPr>
        <w:rPr>
          <w:rFonts w:eastAsiaTheme="minorEastAsia"/>
          <w:b/>
          <w:i/>
          <w:lang w:val="en-US" w:eastAsia="zh-CN"/>
        </w:rPr>
      </w:pPr>
      <w:r w:rsidRPr="00CA0E1B">
        <w:rPr>
          <w:rFonts w:eastAsiaTheme="minorEastAsia"/>
          <w:b/>
          <w:i/>
          <w:lang w:eastAsia="zh-CN"/>
        </w:rPr>
        <w:t>Proposal 1</w:t>
      </w:r>
      <w:r w:rsidR="00147F98" w:rsidRPr="00CA0E1B">
        <w:rPr>
          <w:rFonts w:eastAsiaTheme="minorEastAsia"/>
          <w:b/>
          <w:i/>
          <w:lang w:eastAsia="zh-CN"/>
        </w:rPr>
        <w:t xml:space="preserve">: </w:t>
      </w:r>
      <w:r w:rsidR="00292ED6" w:rsidRPr="00CA0E1B">
        <w:rPr>
          <w:rFonts w:eastAsiaTheme="minorEastAsia"/>
          <w:b/>
          <w:i/>
          <w:lang w:val="en-US" w:eastAsia="zh-CN"/>
        </w:rPr>
        <w:t>New Channel raster with a step size increased to 200 kHz should be supported.</w:t>
      </w:r>
    </w:p>
    <w:p w14:paraId="427EA6C4" w14:textId="77777777" w:rsidR="00CA583C" w:rsidRPr="002A482D" w:rsidRDefault="00CA583C" w:rsidP="00D817EE">
      <w:pPr>
        <w:rPr>
          <w:rFonts w:eastAsiaTheme="minorEastAsia"/>
          <w:b/>
          <w:i/>
          <w:sz w:val="22"/>
          <w:szCs w:val="22"/>
          <w:lang w:eastAsia="zh-CN"/>
        </w:rPr>
      </w:pPr>
    </w:p>
    <w:p w14:paraId="3C82C16B" w14:textId="52F9F725" w:rsidR="00BE0140" w:rsidRPr="002A482D" w:rsidRDefault="00BE0140" w:rsidP="00BE0140">
      <w:pPr>
        <w:pStyle w:val="1"/>
        <w:rPr>
          <w:rFonts w:ascii="Times New Roman" w:hAnsi="Times New Roman" w:cs="Times New Roman"/>
        </w:rPr>
      </w:pPr>
      <w:r w:rsidRPr="002A482D">
        <w:rPr>
          <w:rFonts w:ascii="Times New Roman" w:hAnsi="Times New Roman" w:cs="Times New Roman"/>
        </w:rPr>
        <w:t>GNSS measurements</w:t>
      </w:r>
    </w:p>
    <w:p w14:paraId="5A8B20BB" w14:textId="3ACE5A67" w:rsidR="00BE0140" w:rsidRPr="002A482D" w:rsidRDefault="00BE0140" w:rsidP="00BE0140">
      <w:pPr>
        <w:rPr>
          <w:lang w:eastAsia="x-none"/>
        </w:rPr>
      </w:pPr>
      <w:r w:rsidRPr="002A482D">
        <w:rPr>
          <w:rFonts w:eastAsiaTheme="minorEastAsia"/>
          <w:lang w:val="en-US" w:eastAsia="zh-CN"/>
        </w:rPr>
        <w:t>It was agreed in previous meeting</w:t>
      </w:r>
      <w:r w:rsidR="00CA0E1B">
        <w:rPr>
          <w:rFonts w:eastAsiaTheme="minorEastAsia"/>
          <w:lang w:val="en-US" w:eastAsia="zh-CN"/>
        </w:rPr>
        <w:t xml:space="preserve"> [2]</w:t>
      </w:r>
      <w:r w:rsidRPr="002A482D">
        <w:rPr>
          <w:rFonts w:eastAsiaTheme="minorEastAsia"/>
          <w:lang w:val="en-US" w:eastAsia="zh-CN"/>
        </w:rPr>
        <w:t xml:space="preserve"> that </w:t>
      </w:r>
      <w:r w:rsidRPr="002A482D">
        <w:rPr>
          <w:lang w:eastAsia="x-none"/>
        </w:rPr>
        <w:t>for sporadic short transmission, UE in RRC_CONNECTED should go back to idle mode and re-acquire a GNSS position fix if GNSS becomes outdated.</w:t>
      </w:r>
      <w:r w:rsidR="00855600" w:rsidRPr="002A482D">
        <w:rPr>
          <w:lang w:eastAsia="x-none"/>
        </w:rPr>
        <w:t xml:space="preserve"> It is widely discussed in previous meetings on the UE’s behaviour for (re)acquiring the GNSS position fix if the GNSS becomes outdated.</w:t>
      </w:r>
    </w:p>
    <w:p w14:paraId="244427B3" w14:textId="4619D6B2" w:rsidR="00EF52E9" w:rsidRPr="002A482D" w:rsidRDefault="00EF52E9" w:rsidP="00BE0140">
      <w:pPr>
        <w:rPr>
          <w:lang w:eastAsia="x-none"/>
        </w:rPr>
      </w:pPr>
      <w:r w:rsidRPr="002A482D">
        <w:rPr>
          <w:lang w:eastAsia="x-none"/>
        </w:rPr>
        <w:t xml:space="preserve">It is critical for the UE to acquire the valid GNSS position fix where UE assumes its position acquired via GNSS measurements is valid to perform the UL synchronization. The duration of the GNSS position is related to the UE’s </w:t>
      </w:r>
      <w:r w:rsidR="00757C39" w:rsidRPr="002A482D">
        <w:rPr>
          <w:lang w:eastAsia="x-none"/>
        </w:rPr>
        <w:t xml:space="preserve">mobility pattern which is unknown to the eNB. Unlike the synchronization timer which is configured by the eNB, UE needs to autonomously set its validation timer for GNSS position fix. Meanwhile, it is beneficial for the UE to report this information to the eNB to facilitate the scheduling. The contents of the reporting could be GNSS position </w:t>
      </w:r>
      <w:r w:rsidR="00691B9B" w:rsidRPr="002A482D">
        <w:rPr>
          <w:lang w:eastAsia="x-none"/>
        </w:rPr>
        <w:t xml:space="preserve">fix validation duration </w:t>
      </w:r>
      <w:r w:rsidR="00982230" w:rsidRPr="002A482D">
        <w:rPr>
          <w:lang w:eastAsia="x-none"/>
        </w:rPr>
        <w:t>and the time of last GNSS position fix</w:t>
      </w:r>
      <w:r w:rsidR="00691B9B" w:rsidRPr="002A482D">
        <w:rPr>
          <w:lang w:eastAsia="x-none"/>
        </w:rPr>
        <w:t>.</w:t>
      </w:r>
    </w:p>
    <w:p w14:paraId="7D65F4AB" w14:textId="2D458B4E" w:rsidR="00691B9B" w:rsidRPr="002A482D" w:rsidRDefault="00691B9B" w:rsidP="00BE0140">
      <w:pPr>
        <w:rPr>
          <w:b/>
          <w:i/>
          <w:lang w:eastAsia="x-none"/>
        </w:rPr>
      </w:pPr>
      <w:r w:rsidRPr="002A482D">
        <w:rPr>
          <w:b/>
          <w:i/>
          <w:lang w:eastAsia="x-none"/>
        </w:rPr>
        <w:t>Proposal 2: The duration of the GNSS position fix validation is autonomously determined by the UE.</w:t>
      </w:r>
    </w:p>
    <w:p w14:paraId="2FBEC822" w14:textId="3D5B299A" w:rsidR="00691B9B" w:rsidRPr="002A482D" w:rsidRDefault="008C38BB" w:rsidP="00BE0140">
      <w:pPr>
        <w:rPr>
          <w:b/>
          <w:i/>
          <w:lang w:eastAsia="x-none"/>
        </w:rPr>
      </w:pPr>
      <w:r>
        <w:rPr>
          <w:b/>
          <w:i/>
          <w:lang w:eastAsia="x-none"/>
        </w:rPr>
        <w:t>Proposal 3: T</w:t>
      </w:r>
      <w:r w:rsidR="00691B9B" w:rsidRPr="002A482D">
        <w:rPr>
          <w:b/>
          <w:i/>
          <w:lang w:eastAsia="x-none"/>
        </w:rPr>
        <w:t>he GNSS position fix duration</w:t>
      </w:r>
      <w:r w:rsidR="00982230" w:rsidRPr="002A482D">
        <w:rPr>
          <w:b/>
          <w:i/>
          <w:lang w:eastAsia="x-none"/>
        </w:rPr>
        <w:t xml:space="preserve"> and the time of last GNSS position fix</w:t>
      </w:r>
      <w:r w:rsidR="00691B9B" w:rsidRPr="002A482D">
        <w:rPr>
          <w:b/>
          <w:i/>
          <w:lang w:eastAsia="x-none"/>
        </w:rPr>
        <w:t xml:space="preserve"> is reported to the </w:t>
      </w:r>
      <w:r w:rsidR="008C0EA2" w:rsidRPr="002A482D">
        <w:rPr>
          <w:b/>
          <w:i/>
          <w:lang w:eastAsia="x-none"/>
        </w:rPr>
        <w:t>netw</w:t>
      </w:r>
      <w:r w:rsidR="00A81542" w:rsidRPr="002A482D">
        <w:rPr>
          <w:b/>
          <w:i/>
          <w:lang w:eastAsia="x-none"/>
        </w:rPr>
        <w:t>ork</w:t>
      </w:r>
      <w:r w:rsidR="00B760C6" w:rsidRPr="002A482D">
        <w:rPr>
          <w:b/>
          <w:i/>
          <w:lang w:eastAsia="x-none"/>
        </w:rPr>
        <w:t>.</w:t>
      </w:r>
    </w:p>
    <w:p w14:paraId="0FF4EFBF" w14:textId="77777777" w:rsidR="00757C39" w:rsidRPr="002A482D" w:rsidRDefault="00757C39" w:rsidP="00BE0140">
      <w:pPr>
        <w:rPr>
          <w:lang w:val="en-US" w:eastAsia="x-none"/>
        </w:rPr>
      </w:pPr>
    </w:p>
    <w:p w14:paraId="2F987770" w14:textId="3EECBBF0" w:rsidR="00855600" w:rsidRPr="002A482D" w:rsidRDefault="0002411D" w:rsidP="00BE0140">
      <w:pPr>
        <w:rPr>
          <w:rFonts w:eastAsiaTheme="minorEastAsia"/>
          <w:lang w:eastAsia="zh-CN"/>
        </w:rPr>
      </w:pPr>
      <w:r w:rsidRPr="002A482D">
        <w:rPr>
          <w:rFonts w:eastAsiaTheme="minorEastAsia"/>
          <w:lang w:eastAsia="zh-CN"/>
        </w:rPr>
        <w:t>Another remaining issue is on the UE behaviour when the GNSS is outdated. Several options were proposed in previous meetings</w:t>
      </w:r>
      <w:r w:rsidR="00D10777">
        <w:rPr>
          <w:rFonts w:eastAsiaTheme="minorEastAsia"/>
          <w:lang w:eastAsia="zh-CN"/>
        </w:rPr>
        <w:t xml:space="preserve"> [3]</w:t>
      </w:r>
      <w:r w:rsidRPr="002A482D">
        <w:rPr>
          <w:rFonts w:eastAsiaTheme="minorEastAsia"/>
          <w:lang w:eastAsia="zh-CN"/>
        </w:rPr>
        <w:t>:</w:t>
      </w:r>
    </w:p>
    <w:p w14:paraId="5CE2DC9C" w14:textId="77777777" w:rsidR="0002411D" w:rsidRPr="002A482D" w:rsidRDefault="0002411D" w:rsidP="0002411D">
      <w:pPr>
        <w:rPr>
          <w:rFonts w:eastAsiaTheme="minorEastAsia"/>
          <w:lang w:val="en-US" w:eastAsia="zh-CN"/>
        </w:rPr>
      </w:pPr>
      <w:r w:rsidRPr="002A482D">
        <w:rPr>
          <w:rFonts w:eastAsiaTheme="minorEastAsia"/>
          <w:lang w:val="en-US" w:eastAsia="zh-CN"/>
        </w:rPr>
        <w:t>If GNSS position fix becomes outdated in RRC_CONNECTED</w:t>
      </w:r>
    </w:p>
    <w:p w14:paraId="3E5A1756" w14:textId="045BD920" w:rsidR="0002411D" w:rsidRPr="002A482D" w:rsidRDefault="0002411D" w:rsidP="0002411D">
      <w:pPr>
        <w:pStyle w:val="af5"/>
        <w:numPr>
          <w:ilvl w:val="0"/>
          <w:numId w:val="40"/>
        </w:numPr>
        <w:rPr>
          <w:rFonts w:ascii="Times New Roman" w:eastAsiaTheme="minorEastAsia" w:hAnsi="Times New Roman"/>
          <w:lang w:eastAsia="zh-CN"/>
        </w:rPr>
      </w:pPr>
      <w:r w:rsidRPr="002A482D">
        <w:rPr>
          <w:rFonts w:ascii="Times New Roman" w:eastAsiaTheme="minorEastAsia" w:hAnsi="Times New Roman"/>
          <w:lang w:eastAsia="zh-CN"/>
        </w:rPr>
        <w:t>UE triggers RLF (specify RLF mechanism in RAN2).</w:t>
      </w:r>
    </w:p>
    <w:p w14:paraId="52A54DCE" w14:textId="1FE09F53" w:rsidR="002A482D" w:rsidRPr="002A482D" w:rsidRDefault="002A482D" w:rsidP="002A482D">
      <w:pPr>
        <w:pStyle w:val="af5"/>
        <w:ind w:left="420"/>
        <w:rPr>
          <w:rFonts w:ascii="Times New Roman" w:eastAsiaTheme="minorEastAsia" w:hAnsi="Times New Roman"/>
          <w:lang w:eastAsia="zh-CN"/>
        </w:rPr>
      </w:pPr>
      <w:r w:rsidRPr="002A482D">
        <w:rPr>
          <w:rFonts w:ascii="Times New Roman" w:eastAsiaTheme="minorEastAsia" w:hAnsi="Times New Roman"/>
          <w:szCs w:val="20"/>
          <w:lang w:eastAsia="zh-CN"/>
        </w:rPr>
        <w:t>In NB-IoT</w:t>
      </w:r>
      <w:r>
        <w:rPr>
          <w:rFonts w:ascii="Times New Roman" w:eastAsiaTheme="minorEastAsia" w:hAnsi="Times New Roman"/>
          <w:szCs w:val="20"/>
          <w:lang w:eastAsia="zh-CN"/>
        </w:rPr>
        <w:t>,</w:t>
      </w:r>
      <w:r w:rsidRPr="002A482D">
        <w:rPr>
          <w:rFonts w:ascii="Times New Roman" w:eastAsiaTheme="minorEastAsia" w:hAnsi="Times New Roman"/>
          <w:szCs w:val="20"/>
          <w:lang w:eastAsia="zh-CN"/>
        </w:rPr>
        <w:t xml:space="preserve"> the UE normally</w:t>
      </w:r>
      <w:r w:rsidR="001A7CC2">
        <w:rPr>
          <w:rFonts w:ascii="Times New Roman" w:eastAsiaTheme="minorEastAsia" w:hAnsi="Times New Roman"/>
          <w:szCs w:val="20"/>
          <w:lang w:eastAsia="zh-CN"/>
        </w:rPr>
        <w:t xml:space="preserve"> trigger RLF </w:t>
      </w:r>
      <w:r w:rsidR="001A7CC2" w:rsidRPr="002A482D">
        <w:rPr>
          <w:rFonts w:ascii="Times New Roman" w:eastAsiaTheme="minorEastAsia" w:hAnsi="Times New Roman"/>
          <w:szCs w:val="20"/>
          <w:lang w:eastAsia="zh-CN"/>
        </w:rPr>
        <w:t>when serving cell RSRP measurements fall below a threshold</w:t>
      </w:r>
      <w:r w:rsidR="001A7CC2">
        <w:rPr>
          <w:rFonts w:ascii="Times New Roman" w:eastAsiaTheme="minorEastAsia" w:hAnsi="Times New Roman"/>
          <w:szCs w:val="20"/>
          <w:lang w:eastAsia="zh-CN"/>
        </w:rPr>
        <w:t xml:space="preserve"> and start the</w:t>
      </w:r>
      <w:r w:rsidRPr="002A482D">
        <w:rPr>
          <w:rFonts w:ascii="Times New Roman" w:eastAsiaTheme="minorEastAsia" w:hAnsi="Times New Roman"/>
          <w:szCs w:val="20"/>
          <w:lang w:eastAsia="zh-CN"/>
        </w:rPr>
        <w:t xml:space="preserve"> T310 to </w:t>
      </w:r>
      <w:r w:rsidR="001A7CC2">
        <w:rPr>
          <w:rFonts w:ascii="Times New Roman" w:eastAsiaTheme="minorEastAsia" w:hAnsi="Times New Roman"/>
          <w:szCs w:val="20"/>
          <w:lang w:eastAsia="zh-CN"/>
        </w:rPr>
        <w:t>recover the RRC connection</w:t>
      </w:r>
      <w:r w:rsidRPr="002A482D">
        <w:rPr>
          <w:rFonts w:ascii="Times New Roman" w:eastAsiaTheme="minorEastAsia" w:hAnsi="Times New Roman"/>
          <w:szCs w:val="20"/>
          <w:lang w:eastAsia="zh-CN"/>
        </w:rPr>
        <w:t>.</w:t>
      </w:r>
      <w:r w:rsidR="001A7CC2">
        <w:rPr>
          <w:rFonts w:ascii="Times New Roman" w:eastAsiaTheme="minorEastAsia" w:hAnsi="Times New Roman"/>
          <w:szCs w:val="20"/>
          <w:lang w:eastAsia="zh-CN"/>
        </w:rPr>
        <w:t xml:space="preserve"> When the T310 expires, t</w:t>
      </w:r>
      <w:r w:rsidRPr="002A482D">
        <w:rPr>
          <w:rFonts w:ascii="Times New Roman" w:eastAsiaTheme="minorEastAsia" w:hAnsi="Times New Roman"/>
          <w:szCs w:val="20"/>
          <w:lang w:eastAsia="zh-CN"/>
        </w:rPr>
        <w:t xml:space="preserve">he UE then go to idle and starts cell search followed by initiation of random access procedure to access a cell again. In NTN, the legacy UE </w:t>
      </w:r>
      <w:r w:rsidR="00AD62B1" w:rsidRPr="002A482D">
        <w:rPr>
          <w:rFonts w:ascii="Times New Roman" w:eastAsiaTheme="minorEastAsia" w:hAnsi="Times New Roman"/>
          <w:szCs w:val="20"/>
          <w:lang w:eastAsia="zh-CN"/>
        </w:rPr>
        <w:t>behavior</w:t>
      </w:r>
      <w:bookmarkStart w:id="2" w:name="_GoBack"/>
      <w:bookmarkEnd w:id="2"/>
      <w:r w:rsidRPr="002A482D">
        <w:rPr>
          <w:rFonts w:ascii="Times New Roman" w:eastAsiaTheme="minorEastAsia" w:hAnsi="Times New Roman"/>
          <w:szCs w:val="20"/>
          <w:lang w:eastAsia="zh-CN"/>
        </w:rPr>
        <w:t xml:space="preserve"> for triggering RLF could be used with the difference that UE may also trigger RLF if the </w:t>
      </w:r>
      <w:r>
        <w:rPr>
          <w:rFonts w:ascii="Times New Roman" w:eastAsiaTheme="minorEastAsia" w:hAnsi="Times New Roman"/>
          <w:szCs w:val="20"/>
          <w:lang w:eastAsia="zh-CN"/>
        </w:rPr>
        <w:t>GNSS outdated</w:t>
      </w:r>
      <w:r w:rsidRPr="002A482D">
        <w:rPr>
          <w:rFonts w:ascii="Times New Roman" w:eastAsiaTheme="minorEastAsia" w:hAnsi="Times New Roman"/>
          <w:szCs w:val="20"/>
          <w:lang w:eastAsia="zh-CN"/>
        </w:rPr>
        <w:t xml:space="preserve"> and UE will </w:t>
      </w:r>
      <w:r>
        <w:rPr>
          <w:rFonts w:ascii="Times New Roman" w:eastAsiaTheme="minorEastAsia" w:hAnsi="Times New Roman"/>
          <w:szCs w:val="20"/>
          <w:lang w:eastAsia="zh-CN"/>
        </w:rPr>
        <w:t>switch to GNSS measurement</w:t>
      </w:r>
      <w:r w:rsidRPr="002A482D">
        <w:rPr>
          <w:rFonts w:ascii="Times New Roman" w:eastAsiaTheme="minorEastAsia" w:hAnsi="Times New Roman"/>
          <w:szCs w:val="20"/>
          <w:lang w:eastAsia="zh-CN"/>
        </w:rPr>
        <w:t xml:space="preserve"> </w:t>
      </w:r>
      <w:r w:rsidR="008E2018">
        <w:rPr>
          <w:rFonts w:ascii="Times New Roman" w:eastAsiaTheme="minorEastAsia" w:hAnsi="Times New Roman"/>
          <w:szCs w:val="20"/>
          <w:lang w:eastAsia="zh-CN"/>
        </w:rPr>
        <w:t>before the T310 timer expires</w:t>
      </w:r>
      <w:r w:rsidRPr="002A482D">
        <w:rPr>
          <w:rFonts w:ascii="Times New Roman" w:eastAsiaTheme="minorEastAsia" w:hAnsi="Times New Roman"/>
          <w:szCs w:val="20"/>
          <w:lang w:eastAsia="zh-CN"/>
        </w:rPr>
        <w:t>.</w:t>
      </w:r>
      <w:r w:rsidR="008E2018">
        <w:rPr>
          <w:rFonts w:ascii="Times New Roman" w:eastAsiaTheme="minorEastAsia" w:hAnsi="Times New Roman"/>
          <w:szCs w:val="20"/>
          <w:lang w:eastAsia="zh-CN"/>
        </w:rPr>
        <w:t xml:space="preserve"> The duration of the T310 timer can be configured up to 30s, it is long enough for the UE to refresh its GNSS measurement results. Note that, our understanding is that before the T310 timer expires, UE is still stay in the RRC connected mode.</w:t>
      </w:r>
    </w:p>
    <w:p w14:paraId="79749849" w14:textId="0C5C2D09" w:rsidR="0002411D" w:rsidRDefault="0002411D" w:rsidP="008E2018">
      <w:pPr>
        <w:pStyle w:val="af5"/>
        <w:numPr>
          <w:ilvl w:val="0"/>
          <w:numId w:val="40"/>
        </w:numPr>
        <w:rPr>
          <w:rFonts w:ascii="Times New Roman" w:eastAsiaTheme="minorEastAsia" w:hAnsi="Times New Roman"/>
          <w:lang w:eastAsia="zh-CN"/>
        </w:rPr>
      </w:pPr>
      <w:r w:rsidRPr="002A482D">
        <w:rPr>
          <w:rFonts w:ascii="Times New Roman" w:eastAsiaTheme="minorEastAsia" w:hAnsi="Times New Roman"/>
          <w:lang w:eastAsia="zh-CN"/>
        </w:rPr>
        <w:t>Release connection – e.g. Release/resume RRC messages</w:t>
      </w:r>
    </w:p>
    <w:p w14:paraId="47386D17" w14:textId="6C9CF208" w:rsidR="008E2018" w:rsidRPr="008E2018" w:rsidRDefault="008E2018" w:rsidP="008E2018">
      <w:pPr>
        <w:pStyle w:val="af5"/>
        <w:ind w:left="420"/>
        <w:rPr>
          <w:rFonts w:ascii="Times New Roman" w:eastAsiaTheme="minorEastAsia" w:hAnsi="Times New Roman"/>
          <w:lang w:eastAsia="zh-CN"/>
        </w:rPr>
      </w:pPr>
      <w:r>
        <w:rPr>
          <w:rFonts w:ascii="Times New Roman" w:eastAsiaTheme="minorEastAsia" w:hAnsi="Times New Roman"/>
          <w:lang w:eastAsia="zh-CN"/>
        </w:rPr>
        <w:t>In this solution, the UE directly go to RRC IDLE mode when the GNSS outdated.</w:t>
      </w:r>
    </w:p>
    <w:p w14:paraId="67CEEE7D" w14:textId="078E2EF2" w:rsidR="00BE0140" w:rsidRDefault="0002411D" w:rsidP="008E2018">
      <w:pPr>
        <w:pStyle w:val="af5"/>
        <w:numPr>
          <w:ilvl w:val="0"/>
          <w:numId w:val="40"/>
        </w:numPr>
        <w:rPr>
          <w:rFonts w:ascii="Times New Roman" w:eastAsiaTheme="minorEastAsia" w:hAnsi="Times New Roman"/>
          <w:lang w:eastAsia="zh-CN"/>
        </w:rPr>
      </w:pPr>
      <w:r w:rsidRPr="002A482D">
        <w:rPr>
          <w:rFonts w:ascii="Times New Roman" w:eastAsiaTheme="minorEastAsia" w:hAnsi="Times New Roman"/>
          <w:lang w:eastAsia="zh-CN"/>
        </w:rPr>
        <w:lastRenderedPageBreak/>
        <w:t>Configures scheduling gap window to re-acquire GNSS position fix without releasing connection</w:t>
      </w:r>
    </w:p>
    <w:p w14:paraId="6F4DAB81" w14:textId="7B1BED92" w:rsidR="008E2018" w:rsidRDefault="008E2018" w:rsidP="008E2018">
      <w:pPr>
        <w:pStyle w:val="af5"/>
        <w:ind w:left="420"/>
        <w:rPr>
          <w:rFonts w:ascii="Times New Roman" w:eastAsiaTheme="minorEastAsia" w:hAnsi="Times New Roman"/>
          <w:lang w:eastAsia="zh-CN"/>
        </w:rPr>
      </w:pPr>
      <w:r>
        <w:rPr>
          <w:rFonts w:ascii="Times New Roman" w:eastAsiaTheme="minorEastAsia" w:hAnsi="Times New Roman"/>
          <w:lang w:eastAsia="zh-CN"/>
        </w:rPr>
        <w:t>In this solution, the UE performs GNSS measurement during the configured measurement gap and keeps staying in the RRC connected mode. This solution ha</w:t>
      </w:r>
      <w:r w:rsidR="00E40A34">
        <w:rPr>
          <w:rFonts w:ascii="Times New Roman" w:eastAsiaTheme="minorEastAsia" w:hAnsi="Times New Roman"/>
          <w:lang w:eastAsia="zh-CN"/>
        </w:rPr>
        <w:t>s</w:t>
      </w:r>
      <w:r>
        <w:rPr>
          <w:rFonts w:ascii="Times New Roman" w:eastAsiaTheme="minorEastAsia" w:hAnsi="Times New Roman"/>
          <w:lang w:eastAsia="zh-CN"/>
        </w:rPr>
        <w:t xml:space="preserve"> the benefits of reduced signaling overhead and latency if the UE still have data to transmit.</w:t>
      </w:r>
    </w:p>
    <w:p w14:paraId="7975ED94" w14:textId="3439580E" w:rsidR="009D00DE" w:rsidRDefault="009D00DE" w:rsidP="009D00DE">
      <w:pPr>
        <w:rPr>
          <w:rFonts w:eastAsiaTheme="minorEastAsia"/>
          <w:lang w:eastAsia="zh-CN"/>
        </w:rPr>
      </w:pPr>
      <w:r>
        <w:rPr>
          <w:rFonts w:eastAsiaTheme="minorEastAsia"/>
          <w:lang w:eastAsia="zh-CN"/>
        </w:rPr>
        <w:t>In our understanding, if UE can maintain its RRC connection when performing the GNSS measurement, UE can trigger RLF or re</w:t>
      </w:r>
      <w:r w:rsidRPr="002A482D">
        <w:rPr>
          <w:rFonts w:eastAsiaTheme="minorEastAsia"/>
          <w:lang w:eastAsia="zh-CN"/>
        </w:rPr>
        <w:t>-acquire GNSS position fix without releasing connection</w:t>
      </w:r>
      <w:r>
        <w:rPr>
          <w:rFonts w:eastAsiaTheme="minorEastAsia"/>
          <w:lang w:eastAsia="zh-CN"/>
        </w:rPr>
        <w:t>. Otherwise, the UE should directly release the RRC connection.</w:t>
      </w:r>
    </w:p>
    <w:p w14:paraId="16F3D1E7" w14:textId="53BA6CA0" w:rsidR="00015C03" w:rsidRDefault="00015C03" w:rsidP="009D00DE">
      <w:pPr>
        <w:rPr>
          <w:rFonts w:eastAsiaTheme="minorEastAsia"/>
          <w:lang w:eastAsia="zh-CN"/>
        </w:rPr>
      </w:pPr>
    </w:p>
    <w:p w14:paraId="31E6253F" w14:textId="5C30C692" w:rsidR="00015C03" w:rsidRPr="00CB53CD" w:rsidRDefault="00015C03" w:rsidP="00015C03">
      <w:pPr>
        <w:rPr>
          <w:rFonts w:eastAsiaTheme="minorEastAsia"/>
          <w:b/>
          <w:i/>
          <w:lang w:eastAsia="zh-CN"/>
        </w:rPr>
      </w:pPr>
      <w:r w:rsidRPr="00CB53CD">
        <w:rPr>
          <w:rFonts w:eastAsiaTheme="minorEastAsia"/>
          <w:b/>
          <w:i/>
          <w:lang w:eastAsia="zh-CN"/>
        </w:rPr>
        <w:t>Proposal 4: If UE can maintain its RRC connection when performing the GNSS measurement, UE can trigger RLF or re-acquire GNSS position fix without releasing connection. Otherwise, the UE should directly release the RRC connection</w:t>
      </w: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2CC8CE22" w14:textId="23CF613B" w:rsidR="004E7F0A" w:rsidRPr="002A482D" w:rsidRDefault="00DF573B" w:rsidP="00CE41F1">
      <w:pPr>
        <w:pStyle w:val="3GPPNormalText"/>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A14329" w:rsidRPr="002A482D">
        <w:rPr>
          <w:lang w:eastAsia="zh-CN"/>
        </w:rPr>
        <w:t xml:space="preserve">time and frequency synchronization for </w:t>
      </w:r>
      <w:r w:rsidR="00A075CE" w:rsidRPr="002A482D">
        <w:rPr>
          <w:lang w:eastAsia="zh-CN"/>
        </w:rPr>
        <w:t>NB-IoT</w:t>
      </w:r>
      <w:r w:rsidR="00A14329" w:rsidRPr="002A482D">
        <w:rPr>
          <w:rFonts w:eastAsiaTheme="minorEastAsia"/>
          <w:lang w:eastAsia="zh-CN"/>
        </w:rPr>
        <w:t>/</w:t>
      </w:r>
      <w:r w:rsidR="00A075CE" w:rsidRPr="002A482D">
        <w:rPr>
          <w:lang w:eastAsia="zh-CN"/>
        </w:rPr>
        <w:t xml:space="preserve">eMTC </w:t>
      </w:r>
      <w:r w:rsidR="00E22333" w:rsidRPr="002A482D">
        <w:rPr>
          <w:lang w:eastAsia="zh-CN"/>
        </w:rPr>
        <w:t>support for NTN</w:t>
      </w:r>
      <w:r w:rsidR="00CE41F1" w:rsidRPr="002A482D">
        <w:rPr>
          <w:lang w:eastAsia="zh-CN"/>
        </w:rPr>
        <w:t xml:space="preserve">, </w:t>
      </w:r>
      <w:r w:rsidR="00CE41F1" w:rsidRPr="002A482D">
        <w:t>the following</w:t>
      </w:r>
      <w:r w:rsidR="00464412" w:rsidRPr="002A482D">
        <w:t xml:space="preserve"> </w:t>
      </w:r>
      <w:r w:rsidR="00C54ECC" w:rsidRPr="002A482D">
        <w:t xml:space="preserve">observations and </w:t>
      </w:r>
      <w:r w:rsidR="00464412" w:rsidRPr="002A482D">
        <w:t>p</w:t>
      </w:r>
      <w:r w:rsidR="00CE41F1" w:rsidRPr="002A482D">
        <w:t>roposals have been made:</w:t>
      </w:r>
    </w:p>
    <w:p w14:paraId="3280ADD6" w14:textId="49756D6E" w:rsidR="00CB3C73" w:rsidRPr="00CB53CD" w:rsidRDefault="00CB3C73" w:rsidP="00CB3C73">
      <w:pPr>
        <w:rPr>
          <w:rFonts w:eastAsiaTheme="minorEastAsia"/>
          <w:b/>
          <w:i/>
          <w:lang w:eastAsia="zh-CN"/>
        </w:rPr>
      </w:pPr>
      <w:r w:rsidRPr="00CB53CD">
        <w:rPr>
          <w:rFonts w:eastAsiaTheme="minorEastAsia"/>
          <w:b/>
          <w:i/>
          <w:lang w:eastAsia="zh-CN"/>
        </w:rPr>
        <w:t>Observation 1: 100 kHz channel raster may not be large enough to avoid ambiguity in DL synchronization of IoT over NTN when multiple cells from different satellites could cover same UE.</w:t>
      </w:r>
    </w:p>
    <w:p w14:paraId="38F3FFCF" w14:textId="77777777" w:rsidR="007C4408" w:rsidRPr="00CB53CD" w:rsidRDefault="007C4408" w:rsidP="00CB3C73">
      <w:pPr>
        <w:rPr>
          <w:rFonts w:eastAsiaTheme="minorEastAsia"/>
          <w:b/>
          <w:i/>
          <w:lang w:eastAsia="zh-CN"/>
        </w:rPr>
      </w:pPr>
    </w:p>
    <w:p w14:paraId="00BDEC76" w14:textId="77777777" w:rsidR="007C4408" w:rsidRPr="00CB53CD" w:rsidRDefault="007C4408" w:rsidP="007C4408">
      <w:pPr>
        <w:rPr>
          <w:rFonts w:eastAsiaTheme="minorEastAsia"/>
          <w:b/>
          <w:i/>
          <w:lang w:val="en-US" w:eastAsia="zh-CN"/>
        </w:rPr>
      </w:pPr>
      <w:r w:rsidRPr="00CB53CD">
        <w:rPr>
          <w:rFonts w:eastAsiaTheme="minorEastAsia"/>
          <w:b/>
          <w:i/>
          <w:lang w:eastAsia="zh-CN"/>
        </w:rPr>
        <w:t xml:space="preserve">Proposal 1: </w:t>
      </w:r>
      <w:r w:rsidRPr="00CB53CD">
        <w:rPr>
          <w:rFonts w:eastAsiaTheme="minorEastAsia"/>
          <w:b/>
          <w:i/>
          <w:lang w:val="en-US" w:eastAsia="zh-CN"/>
        </w:rPr>
        <w:t>New Channel raster with a step size increased to 200 kHz should be supported.</w:t>
      </w:r>
    </w:p>
    <w:p w14:paraId="3612C308" w14:textId="77777777" w:rsidR="00CB53CD" w:rsidRPr="00CB53CD" w:rsidRDefault="00CB53CD" w:rsidP="00CB53CD">
      <w:pPr>
        <w:rPr>
          <w:b/>
          <w:i/>
          <w:lang w:eastAsia="x-none"/>
        </w:rPr>
      </w:pPr>
      <w:r w:rsidRPr="00CB53CD">
        <w:rPr>
          <w:b/>
          <w:i/>
          <w:lang w:eastAsia="x-none"/>
        </w:rPr>
        <w:t>Proposal 2: The duration of the GNSS position fix validation is autonomously determined by the UE.</w:t>
      </w:r>
    </w:p>
    <w:p w14:paraId="08D0D357" w14:textId="7DCE1E41" w:rsidR="00CB53CD" w:rsidRPr="00CB53CD" w:rsidRDefault="00690C65" w:rsidP="00CB53CD">
      <w:pPr>
        <w:rPr>
          <w:b/>
          <w:i/>
          <w:lang w:eastAsia="x-none"/>
        </w:rPr>
      </w:pPr>
      <w:r>
        <w:rPr>
          <w:b/>
          <w:i/>
          <w:lang w:eastAsia="x-none"/>
        </w:rPr>
        <w:t>Proposal 3: T</w:t>
      </w:r>
      <w:r w:rsidR="00CB53CD" w:rsidRPr="00CB53CD">
        <w:rPr>
          <w:b/>
          <w:i/>
          <w:lang w:eastAsia="x-none"/>
        </w:rPr>
        <w:t>he GNSS position fix duration and the time of last GNSS position fix is reported to the network.</w:t>
      </w:r>
    </w:p>
    <w:p w14:paraId="5B183D66" w14:textId="77777777" w:rsidR="00CB53CD" w:rsidRPr="00CB53CD" w:rsidRDefault="00CB53CD" w:rsidP="00CB53CD">
      <w:pPr>
        <w:rPr>
          <w:rFonts w:eastAsiaTheme="minorEastAsia"/>
          <w:b/>
          <w:i/>
          <w:lang w:eastAsia="zh-CN"/>
        </w:rPr>
      </w:pPr>
      <w:r w:rsidRPr="00CB53CD">
        <w:rPr>
          <w:rFonts w:eastAsiaTheme="minorEastAsia"/>
          <w:b/>
          <w:i/>
          <w:lang w:eastAsia="zh-CN"/>
        </w:rPr>
        <w:t>Proposal 4: If UE can maintain its RRC connection when performing the GNSS measurement, UE can trigger RLF or re-acquire GNSS position fix without releasing connection. Otherwise, the UE should directly release the RRC connection</w:t>
      </w:r>
    </w:p>
    <w:p w14:paraId="74E4C995" w14:textId="77777777" w:rsidR="00C54ECC" w:rsidRPr="00CB53CD" w:rsidRDefault="00C54ECC" w:rsidP="00C54ECC">
      <w:pPr>
        <w:tabs>
          <w:tab w:val="left" w:pos="7172"/>
        </w:tabs>
        <w:rPr>
          <w:rFonts w:eastAsiaTheme="minorEastAsia"/>
          <w:b/>
          <w:i/>
          <w:noProof/>
          <w:lang w:eastAsia="zh-CN"/>
        </w:rPr>
      </w:pPr>
    </w:p>
    <w:p w14:paraId="3208C3D9" w14:textId="77777777" w:rsidR="00C54ECC" w:rsidRPr="002A482D" w:rsidRDefault="00C54ECC" w:rsidP="00C54ECC">
      <w:pPr>
        <w:rPr>
          <w:rFonts w:eastAsiaTheme="minorEastAsia"/>
          <w:b/>
          <w:i/>
          <w:lang w:eastAsia="zh-CN"/>
        </w:rPr>
      </w:pPr>
    </w:p>
    <w:p w14:paraId="21D39009" w14:textId="319726FC" w:rsidR="00494984" w:rsidRPr="002A482D" w:rsidRDefault="00494984" w:rsidP="00494984">
      <w:pPr>
        <w:rPr>
          <w:rFonts w:eastAsia="PMingLiU"/>
          <w:b/>
          <w:i/>
          <w:lang w:val="en-US"/>
        </w:rPr>
      </w:pPr>
    </w:p>
    <w:p w14:paraId="242C1EB1" w14:textId="0D039E95" w:rsidR="00AD2CEA" w:rsidRPr="002A482D" w:rsidRDefault="00AD2CEA" w:rsidP="00464412">
      <w:pPr>
        <w:rPr>
          <w:rFonts w:eastAsia="PMingLiU"/>
          <w:b/>
          <w:i/>
          <w:lang w:val="en-US"/>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3" w:name="_Ref506568004"/>
    </w:p>
    <w:p w14:paraId="7FF641AB" w14:textId="3AA374A6" w:rsidR="004A6F75" w:rsidRDefault="007C4408" w:rsidP="004A6F75">
      <w:pPr>
        <w:pStyle w:val="af5"/>
        <w:numPr>
          <w:ilvl w:val="0"/>
          <w:numId w:val="10"/>
        </w:numPr>
        <w:rPr>
          <w:rFonts w:ascii="Times New Roman" w:eastAsia="宋体" w:hAnsi="Times New Roman"/>
        </w:rPr>
      </w:pPr>
      <w:bookmarkStart w:id="4" w:name="_Ref51695794"/>
      <w:bookmarkStart w:id="5" w:name="_Ref46161396"/>
      <w:r w:rsidRPr="002A482D">
        <w:rPr>
          <w:rFonts w:ascii="Times New Roman" w:eastAsia="宋体" w:hAnsi="Times New Roman"/>
        </w:rPr>
        <w:t>3GPP RAN1 106</w:t>
      </w:r>
      <w:r w:rsidR="00CB53CD">
        <w:rPr>
          <w:rFonts w:ascii="Times New Roman" w:eastAsia="宋体" w:hAnsi="Times New Roman"/>
        </w:rPr>
        <w:t>b-</w:t>
      </w:r>
      <w:r w:rsidRPr="002A482D">
        <w:rPr>
          <w:rFonts w:ascii="Times New Roman" w:eastAsia="宋体" w:hAnsi="Times New Roman"/>
        </w:rPr>
        <w:t>e chairman-notes</w:t>
      </w:r>
    </w:p>
    <w:p w14:paraId="2BBED035" w14:textId="741CBAF0" w:rsidR="00CA0E1B" w:rsidRPr="002A482D" w:rsidRDefault="00CA0E1B" w:rsidP="004A6F75">
      <w:pPr>
        <w:pStyle w:val="af5"/>
        <w:numPr>
          <w:ilvl w:val="0"/>
          <w:numId w:val="10"/>
        </w:numPr>
        <w:rPr>
          <w:rFonts w:ascii="Times New Roman" w:eastAsia="宋体" w:hAnsi="Times New Roman"/>
        </w:rPr>
      </w:pPr>
      <w:r w:rsidRPr="002A482D">
        <w:rPr>
          <w:rFonts w:ascii="Times New Roman" w:eastAsia="宋体" w:hAnsi="Times New Roman"/>
        </w:rPr>
        <w:t>3GPP RAN1 106</w:t>
      </w:r>
      <w:r>
        <w:rPr>
          <w:rFonts w:ascii="Times New Roman" w:eastAsia="宋体" w:hAnsi="Times New Roman"/>
        </w:rPr>
        <w:t>-</w:t>
      </w:r>
      <w:r w:rsidRPr="002A482D">
        <w:rPr>
          <w:rFonts w:ascii="Times New Roman" w:eastAsia="宋体" w:hAnsi="Times New Roman"/>
        </w:rPr>
        <w:t>e chairman-notes</w:t>
      </w:r>
    </w:p>
    <w:bookmarkEnd w:id="3"/>
    <w:bookmarkEnd w:id="4"/>
    <w:bookmarkEnd w:id="5"/>
    <w:p w14:paraId="41F6541A" w14:textId="2EDB410D" w:rsidR="007C4408" w:rsidRPr="002A482D" w:rsidRDefault="00D10777" w:rsidP="00D10777">
      <w:pPr>
        <w:pStyle w:val="af5"/>
        <w:numPr>
          <w:ilvl w:val="0"/>
          <w:numId w:val="10"/>
        </w:numPr>
        <w:rPr>
          <w:rFonts w:ascii="Times New Roman" w:eastAsia="宋体" w:hAnsi="Times New Roman"/>
        </w:rPr>
      </w:pPr>
      <w:r w:rsidRPr="00D10777">
        <w:rPr>
          <w:rFonts w:ascii="Times New Roman" w:eastAsia="宋体" w:hAnsi="Times New Roman"/>
        </w:rPr>
        <w:t>R1-2110645</w:t>
      </w:r>
      <w:r w:rsidRPr="00D10777">
        <w:rPr>
          <w:rFonts w:ascii="Times New Roman" w:eastAsia="宋体" w:hAnsi="Times New Roman"/>
        </w:rPr>
        <w:tab/>
        <w:t>Summary#5 of AI 8.15.1 Enhancements to time and frequency synchronization</w:t>
      </w:r>
      <w:r w:rsidRPr="00D10777">
        <w:rPr>
          <w:rFonts w:ascii="Times New Roman" w:eastAsia="宋体" w:hAnsi="Times New Roman"/>
        </w:rPr>
        <w:tab/>
        <w:t>Moderator (MediaTek)</w:t>
      </w:r>
      <w:r>
        <w:rPr>
          <w:rFonts w:ascii="Times New Roman" w:eastAsia="宋体" w:hAnsi="Times New Roman"/>
        </w:rPr>
        <w:t>; 3GPP RAN1 106b-e meeting, Oct, 2021</w:t>
      </w:r>
    </w:p>
    <w:sectPr w:rsidR="007C4408" w:rsidRPr="002A482D"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34260" w14:textId="77777777" w:rsidR="00AD1A35" w:rsidRDefault="00AD1A35" w:rsidP="00451561">
      <w:r>
        <w:separator/>
      </w:r>
    </w:p>
    <w:p w14:paraId="1AC60B8F" w14:textId="77777777" w:rsidR="00AD1A35" w:rsidRDefault="00AD1A35" w:rsidP="00451561"/>
  </w:endnote>
  <w:endnote w:type="continuationSeparator" w:id="0">
    <w:p w14:paraId="7C67A6D3" w14:textId="77777777" w:rsidR="00AD1A35" w:rsidRDefault="00AD1A35" w:rsidP="00451561">
      <w:r>
        <w:continuationSeparator/>
      </w:r>
    </w:p>
    <w:p w14:paraId="2F77DC39" w14:textId="77777777" w:rsidR="00AD1A35" w:rsidRDefault="00AD1A35"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E40A34" w:rsidRDefault="00E40A34"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E40A34" w:rsidRDefault="00E40A34" w:rsidP="00451561">
    <w:pPr>
      <w:pStyle w:val="table"/>
    </w:pPr>
  </w:p>
  <w:p w14:paraId="1A55E6A4" w14:textId="77777777" w:rsidR="00E40A34" w:rsidRDefault="00E40A34"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131514AE" w:rsidR="00E40A34" w:rsidRPr="00270202" w:rsidRDefault="00E40A34"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D62B1">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D62B1">
      <w:rPr>
        <w:rStyle w:val="CharChar2"/>
        <w:b/>
        <w:i/>
        <w:noProof/>
        <w:sz w:val="18"/>
      </w:rPr>
      <w:t>4</w:t>
    </w:r>
    <w:r w:rsidRPr="00270202">
      <w:rPr>
        <w:rStyle w:val="CharChar2"/>
        <w:b/>
        <w:i/>
        <w:sz w:val="18"/>
      </w:rPr>
      <w:fldChar w:fldCharType="end"/>
    </w:r>
  </w:p>
  <w:p w14:paraId="2C7FA615" w14:textId="77777777" w:rsidR="00E40A34" w:rsidRDefault="00E40A34"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2D62" w14:textId="77777777" w:rsidR="00AD1A35" w:rsidRDefault="00AD1A35" w:rsidP="00451561">
      <w:r>
        <w:separator/>
      </w:r>
    </w:p>
    <w:p w14:paraId="12D9D8EE" w14:textId="77777777" w:rsidR="00AD1A35" w:rsidRDefault="00AD1A35" w:rsidP="00451561"/>
  </w:footnote>
  <w:footnote w:type="continuationSeparator" w:id="0">
    <w:p w14:paraId="71753C7B" w14:textId="77777777" w:rsidR="00AD1A35" w:rsidRDefault="00AD1A35" w:rsidP="00451561">
      <w:r>
        <w:continuationSeparator/>
      </w:r>
    </w:p>
    <w:p w14:paraId="399E260E" w14:textId="77777777" w:rsidR="00AD1A35" w:rsidRDefault="00AD1A35"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E40A34" w:rsidRDefault="00E40A34" w:rsidP="00451561">
    <w:r>
      <w:t xml:space="preserve">Page </w:t>
    </w:r>
    <w:r>
      <w:fldChar w:fldCharType="begin"/>
    </w:r>
    <w:r>
      <w:instrText>PAGE</w:instrText>
    </w:r>
    <w:r>
      <w:fldChar w:fldCharType="separate"/>
    </w:r>
    <w:r>
      <w:rPr>
        <w:noProof/>
      </w:rPr>
      <w:t>1</w:t>
    </w:r>
    <w:r>
      <w:fldChar w:fldCharType="end"/>
    </w:r>
  </w:p>
  <w:p w14:paraId="29AF7EB8" w14:textId="77777777" w:rsidR="00E40A34" w:rsidRDefault="00E40A34"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B3183"/>
    <w:multiLevelType w:val="hybridMultilevel"/>
    <w:tmpl w:val="557AB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7420D"/>
    <w:multiLevelType w:val="hybridMultilevel"/>
    <w:tmpl w:val="3D86AB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6D6013"/>
    <w:multiLevelType w:val="hybridMultilevel"/>
    <w:tmpl w:val="1C46EC34"/>
    <w:lvl w:ilvl="0" w:tplc="FD28A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F90B02"/>
    <w:multiLevelType w:val="hybridMultilevel"/>
    <w:tmpl w:val="1B306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F966FF"/>
    <w:multiLevelType w:val="hybridMultilevel"/>
    <w:tmpl w:val="3BA44F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03313C"/>
    <w:multiLevelType w:val="multilevel"/>
    <w:tmpl w:val="C21065B0"/>
    <w:numStyleLink w:val="3GPPListofBullets"/>
  </w:abstractNum>
  <w:abstractNum w:abstractNumId="40"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6"/>
  </w:num>
  <w:num w:numId="4">
    <w:abstractNumId w:val="39"/>
  </w:num>
  <w:num w:numId="5">
    <w:abstractNumId w:val="14"/>
  </w:num>
  <w:num w:numId="6">
    <w:abstractNumId w:val="3"/>
  </w:num>
  <w:num w:numId="7">
    <w:abstractNumId w:val="11"/>
  </w:num>
  <w:num w:numId="8">
    <w:abstractNumId w:val="22"/>
  </w:num>
  <w:num w:numId="9">
    <w:abstractNumId w:val="31"/>
  </w:num>
  <w:num w:numId="10">
    <w:abstractNumId w:val="9"/>
  </w:num>
  <w:num w:numId="11">
    <w:abstractNumId w:val="38"/>
  </w:num>
  <w:num w:numId="12">
    <w:abstractNumId w:val="35"/>
  </w:num>
  <w:num w:numId="13">
    <w:abstractNumId w:val="30"/>
  </w:num>
  <w:num w:numId="14">
    <w:abstractNumId w:val="17"/>
  </w:num>
  <w:num w:numId="15">
    <w:abstractNumId w:val="37"/>
  </w:num>
  <w:num w:numId="16">
    <w:abstractNumId w:val="41"/>
  </w:num>
  <w:num w:numId="17">
    <w:abstractNumId w:val="10"/>
  </w:num>
  <w:num w:numId="18">
    <w:abstractNumId w:val="29"/>
  </w:num>
  <w:num w:numId="19">
    <w:abstractNumId w:val="26"/>
  </w:num>
  <w:num w:numId="20">
    <w:abstractNumId w:val="27"/>
  </w:num>
  <w:num w:numId="21">
    <w:abstractNumId w:val="8"/>
  </w:num>
  <w:num w:numId="22">
    <w:abstractNumId w:val="11"/>
  </w:num>
  <w:num w:numId="23">
    <w:abstractNumId w:val="32"/>
  </w:num>
  <w:num w:numId="24">
    <w:abstractNumId w:val="11"/>
  </w:num>
  <w:num w:numId="25">
    <w:abstractNumId w:val="2"/>
  </w:num>
  <w:num w:numId="26">
    <w:abstractNumId w:val="6"/>
  </w:num>
  <w:num w:numId="27">
    <w:abstractNumId w:val="21"/>
  </w:num>
  <w:num w:numId="28">
    <w:abstractNumId w:val="7"/>
  </w:num>
  <w:num w:numId="29">
    <w:abstractNumId w:val="1"/>
  </w:num>
  <w:num w:numId="30">
    <w:abstractNumId w:val="25"/>
  </w:num>
  <w:num w:numId="31">
    <w:abstractNumId w:val="19"/>
  </w:num>
  <w:num w:numId="32">
    <w:abstractNumId w:val="20"/>
  </w:num>
  <w:num w:numId="33">
    <w:abstractNumId w:val="28"/>
  </w:num>
  <w:num w:numId="34">
    <w:abstractNumId w:val="5"/>
  </w:num>
  <w:num w:numId="35">
    <w:abstractNumId w:val="42"/>
  </w:num>
  <w:num w:numId="36">
    <w:abstractNumId w:val="36"/>
  </w:num>
  <w:num w:numId="37">
    <w:abstractNumId w:val="34"/>
  </w:num>
  <w:num w:numId="38">
    <w:abstractNumId w:val="33"/>
  </w:num>
  <w:num w:numId="39">
    <w:abstractNumId w:val="24"/>
  </w:num>
  <w:num w:numId="40">
    <w:abstractNumId w:val="4"/>
  </w:num>
  <w:num w:numId="41">
    <w:abstractNumId w:val="12"/>
  </w:num>
  <w:num w:numId="42">
    <w:abstractNumId w:val="23"/>
  </w:num>
  <w:num w:numId="43">
    <w:abstractNumId w:val="40"/>
  </w:num>
  <w:num w:numId="4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列"/>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23"/>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4F9F4C8A-EC16-48B4-815C-EADEFEC6E57B}">
  <ds:schemaRefs>
    <ds:schemaRef ds:uri="http://schemas.openxmlformats.org/officeDocument/2006/bibliography"/>
  </ds:schemaRefs>
</ds:datastoreItem>
</file>

<file path=customXml/itemProps6.xml><?xml version="1.0" encoding="utf-8"?>
<ds:datastoreItem xmlns:ds="http://schemas.openxmlformats.org/officeDocument/2006/customXml" ds:itemID="{A7C7CCFB-45FA-4D80-87E4-7925F16C2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954</TotalTime>
  <Pages>4</Pages>
  <Words>1544</Words>
  <Characters>8802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Microsoft</cp:lastModifiedBy>
  <cp:revision>34</cp:revision>
  <cp:lastPrinted>2016-05-08T02:33:00Z</cp:lastPrinted>
  <dcterms:created xsi:type="dcterms:W3CDTF">2021-07-23T02:33:00Z</dcterms:created>
  <dcterms:modified xsi:type="dcterms:W3CDTF">2021-11-05T08:39:00Z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